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B1D8" w14:textId="77777777" w:rsidR="0043091E" w:rsidRPr="0090246C" w:rsidRDefault="001A5C3E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1A5C3E">
        <w:rPr>
          <w:rFonts w:asciiTheme="minorHAnsi" w:hAnsiTheme="minorHAnsi" w:cs="Arial"/>
          <w:b/>
          <w:sz w:val="28"/>
          <w:szCs w:val="24"/>
        </w:rPr>
        <w:t xml:space="preserve"> </w:t>
      </w:r>
      <w:r w:rsidR="00E92834" w:rsidRPr="0090246C">
        <w:rPr>
          <w:rFonts w:asciiTheme="minorHAnsi" w:hAnsiTheme="minorHAnsi" w:cs="Arial"/>
          <w:b/>
          <w:sz w:val="28"/>
          <w:szCs w:val="24"/>
        </w:rPr>
        <w:t xml:space="preserve">Repps with Bastwick Minutes of </w:t>
      </w:r>
      <w:r w:rsidR="008B35A3" w:rsidRPr="0090246C">
        <w:rPr>
          <w:rFonts w:asciiTheme="minorHAnsi" w:hAnsiTheme="minorHAnsi" w:cs="Arial"/>
          <w:b/>
          <w:sz w:val="28"/>
          <w:szCs w:val="24"/>
        </w:rPr>
        <w:t xml:space="preserve">the </w:t>
      </w:r>
      <w:r w:rsidR="00E92834" w:rsidRPr="0090246C">
        <w:rPr>
          <w:rFonts w:asciiTheme="minorHAnsi" w:hAnsiTheme="minorHAnsi" w:cs="Arial"/>
          <w:b/>
          <w:sz w:val="28"/>
          <w:szCs w:val="24"/>
        </w:rPr>
        <w:t>Parish Council Meeting</w:t>
      </w:r>
      <w:r w:rsidR="00111A08" w:rsidRPr="0090246C">
        <w:rPr>
          <w:rFonts w:asciiTheme="minorHAnsi" w:hAnsiTheme="minorHAnsi" w:cs="Arial"/>
          <w:b/>
          <w:sz w:val="28"/>
          <w:szCs w:val="24"/>
        </w:rPr>
        <w:t xml:space="preserve"> </w:t>
      </w:r>
    </w:p>
    <w:p w14:paraId="6A4CAAEB" w14:textId="77777777" w:rsidR="00E92834" w:rsidRPr="0090246C" w:rsidRDefault="00E92834" w:rsidP="00A347CC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90246C">
        <w:rPr>
          <w:rFonts w:asciiTheme="minorHAnsi" w:hAnsiTheme="minorHAnsi" w:cs="Arial"/>
          <w:b/>
          <w:sz w:val="28"/>
          <w:szCs w:val="24"/>
        </w:rPr>
        <w:t xml:space="preserve">held on </w:t>
      </w:r>
      <w:r w:rsidR="001C2CC1" w:rsidRPr="0090246C">
        <w:rPr>
          <w:rFonts w:asciiTheme="minorHAnsi" w:hAnsiTheme="minorHAnsi" w:cs="Arial"/>
          <w:b/>
          <w:sz w:val="28"/>
          <w:szCs w:val="24"/>
        </w:rPr>
        <w:t>2</w:t>
      </w:r>
      <w:r w:rsidR="001C2CC1" w:rsidRPr="0090246C">
        <w:rPr>
          <w:rFonts w:asciiTheme="minorHAnsi" w:hAnsiTheme="minorHAnsi" w:cs="Arial"/>
          <w:b/>
          <w:sz w:val="28"/>
          <w:szCs w:val="24"/>
          <w:vertAlign w:val="superscript"/>
        </w:rPr>
        <w:t>nd</w:t>
      </w:r>
      <w:r w:rsidR="001C2CC1" w:rsidRPr="0090246C">
        <w:rPr>
          <w:rFonts w:asciiTheme="minorHAnsi" w:hAnsiTheme="minorHAnsi" w:cs="Arial"/>
          <w:b/>
          <w:sz w:val="28"/>
          <w:szCs w:val="24"/>
        </w:rPr>
        <w:t xml:space="preserve"> </w:t>
      </w:r>
      <w:r w:rsidR="00FA540B" w:rsidRPr="0090246C">
        <w:rPr>
          <w:rFonts w:asciiTheme="minorHAnsi" w:hAnsiTheme="minorHAnsi" w:cs="Arial"/>
          <w:b/>
          <w:sz w:val="28"/>
          <w:szCs w:val="24"/>
        </w:rPr>
        <w:t>Ju</w:t>
      </w:r>
      <w:r w:rsidR="001C2CC1" w:rsidRPr="0090246C">
        <w:rPr>
          <w:rFonts w:asciiTheme="minorHAnsi" w:hAnsiTheme="minorHAnsi" w:cs="Arial"/>
          <w:b/>
          <w:sz w:val="28"/>
          <w:szCs w:val="24"/>
        </w:rPr>
        <w:t>ly</w:t>
      </w:r>
      <w:r w:rsidR="00B57E36" w:rsidRPr="0090246C">
        <w:rPr>
          <w:rFonts w:asciiTheme="minorHAnsi" w:hAnsiTheme="minorHAnsi" w:cs="Arial"/>
          <w:b/>
          <w:sz w:val="28"/>
          <w:szCs w:val="24"/>
        </w:rPr>
        <w:t xml:space="preserve"> </w:t>
      </w:r>
      <w:r w:rsidRPr="0090246C">
        <w:rPr>
          <w:rFonts w:asciiTheme="minorHAnsi" w:hAnsiTheme="minorHAnsi" w:cs="Arial"/>
          <w:b/>
          <w:sz w:val="28"/>
          <w:szCs w:val="24"/>
        </w:rPr>
        <w:t>201</w:t>
      </w:r>
      <w:r w:rsidR="001C5F02" w:rsidRPr="0090246C">
        <w:rPr>
          <w:rFonts w:asciiTheme="minorHAnsi" w:hAnsiTheme="minorHAnsi" w:cs="Arial"/>
          <w:b/>
          <w:sz w:val="28"/>
          <w:szCs w:val="24"/>
        </w:rPr>
        <w:t>9</w:t>
      </w:r>
      <w:r w:rsidR="008B35A3" w:rsidRPr="0090246C">
        <w:rPr>
          <w:rFonts w:asciiTheme="minorHAnsi" w:hAnsiTheme="minorHAnsi" w:cs="Arial"/>
          <w:b/>
          <w:sz w:val="28"/>
          <w:szCs w:val="24"/>
        </w:rPr>
        <w:t xml:space="preserve"> at the </w:t>
      </w:r>
      <w:r w:rsidRPr="0090246C">
        <w:rPr>
          <w:rFonts w:asciiTheme="minorHAnsi" w:hAnsiTheme="minorHAnsi" w:cs="Arial"/>
          <w:b/>
          <w:sz w:val="28"/>
          <w:szCs w:val="24"/>
        </w:rPr>
        <w:t>Village Hall at 8pm</w:t>
      </w:r>
    </w:p>
    <w:p w14:paraId="1A45F887" w14:textId="77777777" w:rsidR="00E92834" w:rsidRPr="0090246C" w:rsidRDefault="00E92834" w:rsidP="00085DA6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095C0FE3" w14:textId="77777777" w:rsidR="00E92834" w:rsidRPr="0090246C" w:rsidRDefault="00E92834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b/>
          <w:snapToGrid w:val="0"/>
          <w:sz w:val="24"/>
          <w:szCs w:val="24"/>
        </w:rPr>
        <w:t>In attendance:</w:t>
      </w:r>
      <w:r w:rsidRPr="0090246C">
        <w:rPr>
          <w:rFonts w:asciiTheme="minorHAnsi" w:hAnsiTheme="minorHAnsi" w:cs="Arial"/>
          <w:snapToGrid w:val="0"/>
          <w:sz w:val="24"/>
          <w:szCs w:val="24"/>
        </w:rPr>
        <w:t xml:space="preserve">  </w:t>
      </w:r>
      <w:r w:rsidR="008B35A3" w:rsidRPr="0090246C">
        <w:rPr>
          <w:rFonts w:asciiTheme="minorHAnsi" w:hAnsiTheme="minorHAnsi" w:cs="Arial"/>
          <w:snapToGrid w:val="0"/>
          <w:sz w:val="24"/>
          <w:szCs w:val="24"/>
        </w:rPr>
        <w:t>Cllrs:</w:t>
      </w:r>
      <w:r w:rsidR="00E2418D" w:rsidRPr="0090246C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FA540B" w:rsidRPr="0090246C">
        <w:rPr>
          <w:rFonts w:asciiTheme="minorHAnsi" w:hAnsiTheme="minorHAnsi" w:cs="Arial"/>
          <w:snapToGrid w:val="0"/>
          <w:sz w:val="24"/>
          <w:szCs w:val="24"/>
        </w:rPr>
        <w:t xml:space="preserve">Fred Sharman </w:t>
      </w:r>
      <w:r w:rsidR="00C978B8" w:rsidRPr="0090246C">
        <w:rPr>
          <w:rFonts w:asciiTheme="minorHAnsi" w:hAnsiTheme="minorHAnsi" w:cs="Arial"/>
          <w:snapToGrid w:val="0"/>
          <w:sz w:val="24"/>
          <w:szCs w:val="24"/>
        </w:rPr>
        <w:t xml:space="preserve">(Chair), </w:t>
      </w:r>
      <w:r w:rsidR="00FA540B" w:rsidRPr="0090246C">
        <w:rPr>
          <w:rFonts w:asciiTheme="minorHAnsi" w:hAnsiTheme="minorHAnsi" w:cs="Arial"/>
          <w:snapToGrid w:val="0"/>
          <w:sz w:val="24"/>
          <w:szCs w:val="24"/>
        </w:rPr>
        <w:t xml:space="preserve">Alison McTaggart, </w:t>
      </w:r>
      <w:r w:rsidR="00C978B8" w:rsidRPr="0090246C">
        <w:rPr>
          <w:rFonts w:asciiTheme="minorHAnsi" w:hAnsiTheme="minorHAnsi" w:cs="Arial"/>
          <w:snapToGrid w:val="0"/>
          <w:sz w:val="24"/>
          <w:szCs w:val="24"/>
        </w:rPr>
        <w:t>Christopher Wallace</w:t>
      </w:r>
      <w:r w:rsidR="00E2418D" w:rsidRPr="0090246C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4E2327" w:rsidRPr="0090246C">
        <w:rPr>
          <w:rFonts w:asciiTheme="minorHAnsi" w:hAnsiTheme="minorHAnsi" w:cs="Arial"/>
          <w:sz w:val="24"/>
          <w:szCs w:val="24"/>
        </w:rPr>
        <w:t>Andrew Wright</w:t>
      </w:r>
      <w:r w:rsidR="00E2418D" w:rsidRPr="0090246C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7E5742" w:rsidRPr="0090246C">
        <w:rPr>
          <w:rFonts w:asciiTheme="minorHAnsi" w:hAnsiTheme="minorHAnsi" w:cs="Arial"/>
          <w:sz w:val="24"/>
          <w:szCs w:val="24"/>
        </w:rPr>
        <w:t>Carol Willett, George Willett,</w:t>
      </w:r>
      <w:r w:rsidR="00EA1990" w:rsidRPr="0090246C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="00215074" w:rsidRPr="0090246C">
        <w:rPr>
          <w:rFonts w:asciiTheme="minorHAnsi" w:hAnsiTheme="minorHAnsi" w:cs="Arial"/>
          <w:snapToGrid w:val="0"/>
          <w:sz w:val="24"/>
          <w:szCs w:val="24"/>
        </w:rPr>
        <w:t>Tom Ellis ,</w:t>
      </w:r>
      <w:r w:rsidR="00083472" w:rsidRPr="0090246C">
        <w:rPr>
          <w:rFonts w:asciiTheme="minorHAnsi" w:hAnsiTheme="minorHAnsi" w:cs="Arial"/>
          <w:snapToGrid w:val="0"/>
          <w:sz w:val="24"/>
          <w:szCs w:val="24"/>
        </w:rPr>
        <w:t>Claudia</w:t>
      </w:r>
      <w:r w:rsidR="00DE687A" w:rsidRPr="0090246C">
        <w:rPr>
          <w:rFonts w:asciiTheme="minorHAnsi" w:hAnsiTheme="minorHAnsi" w:cs="Arial"/>
          <w:snapToGrid w:val="0"/>
          <w:sz w:val="24"/>
          <w:szCs w:val="24"/>
        </w:rPr>
        <w:t xml:space="preserve"> Dickson</w:t>
      </w:r>
      <w:r w:rsidR="00083472" w:rsidRPr="0090246C">
        <w:rPr>
          <w:rFonts w:asciiTheme="minorHAnsi" w:hAnsiTheme="minorHAnsi" w:cs="Arial"/>
          <w:snapToGrid w:val="0"/>
          <w:sz w:val="24"/>
          <w:szCs w:val="24"/>
        </w:rPr>
        <w:t xml:space="preserve"> </w:t>
      </w:r>
      <w:r w:rsidRPr="0090246C">
        <w:rPr>
          <w:rFonts w:asciiTheme="minorHAnsi" w:hAnsiTheme="minorHAnsi" w:cs="Arial"/>
          <w:snapToGrid w:val="0"/>
          <w:sz w:val="24"/>
          <w:szCs w:val="24"/>
        </w:rPr>
        <w:t>(Clerk)</w:t>
      </w:r>
      <w:r w:rsidR="00F406CD" w:rsidRPr="0090246C">
        <w:rPr>
          <w:rFonts w:asciiTheme="minorHAnsi" w:hAnsiTheme="minorHAnsi" w:cs="Arial"/>
          <w:snapToGrid w:val="0"/>
          <w:sz w:val="24"/>
          <w:szCs w:val="24"/>
        </w:rPr>
        <w:t xml:space="preserve">, </w:t>
      </w:r>
      <w:r w:rsidR="00A0090A" w:rsidRPr="0090246C">
        <w:rPr>
          <w:rFonts w:asciiTheme="minorHAnsi" w:hAnsiTheme="minorHAnsi" w:cs="Arial"/>
          <w:sz w:val="24"/>
          <w:szCs w:val="24"/>
        </w:rPr>
        <w:t>CCllr H</w:t>
      </w:r>
      <w:r w:rsidR="00F406CD" w:rsidRPr="0090246C">
        <w:rPr>
          <w:rFonts w:asciiTheme="minorHAnsi" w:hAnsiTheme="minorHAnsi" w:cs="Arial"/>
          <w:sz w:val="24"/>
          <w:szCs w:val="24"/>
        </w:rPr>
        <w:t>aydn</w:t>
      </w:r>
      <w:r w:rsidR="00A0090A" w:rsidRPr="0090246C">
        <w:rPr>
          <w:rFonts w:asciiTheme="minorHAnsi" w:hAnsiTheme="minorHAnsi" w:cs="Arial"/>
          <w:sz w:val="24"/>
          <w:szCs w:val="24"/>
        </w:rPr>
        <w:t xml:space="preserve"> Thirtle</w:t>
      </w:r>
      <w:r w:rsidR="001C2CC1" w:rsidRPr="0090246C">
        <w:rPr>
          <w:rFonts w:asciiTheme="minorHAnsi" w:hAnsiTheme="minorHAnsi" w:cs="Arial"/>
          <w:sz w:val="24"/>
          <w:szCs w:val="24"/>
        </w:rPr>
        <w:t xml:space="preserve">, and </w:t>
      </w:r>
      <w:proofErr w:type="spellStart"/>
      <w:r w:rsidR="001C2CC1" w:rsidRPr="0090246C">
        <w:rPr>
          <w:rFonts w:asciiTheme="minorHAnsi" w:hAnsiTheme="minorHAnsi" w:cs="Arial"/>
          <w:sz w:val="24"/>
          <w:szCs w:val="24"/>
        </w:rPr>
        <w:t>BCllr</w:t>
      </w:r>
      <w:proofErr w:type="spellEnd"/>
      <w:r w:rsidR="001C2CC1" w:rsidRPr="0090246C">
        <w:rPr>
          <w:rFonts w:asciiTheme="minorHAnsi" w:hAnsiTheme="minorHAnsi" w:cs="Arial"/>
          <w:sz w:val="24"/>
          <w:szCs w:val="24"/>
        </w:rPr>
        <w:t xml:space="preserve"> Leslie </w:t>
      </w:r>
      <w:proofErr w:type="spellStart"/>
      <w:r w:rsidR="001C2CC1" w:rsidRPr="0090246C">
        <w:rPr>
          <w:rFonts w:asciiTheme="minorHAnsi" w:hAnsiTheme="minorHAnsi" w:cs="Arial"/>
          <w:sz w:val="24"/>
          <w:szCs w:val="24"/>
        </w:rPr>
        <w:t>Mogford</w:t>
      </w:r>
      <w:proofErr w:type="spellEnd"/>
      <w:r w:rsidR="001C2CC1" w:rsidRPr="0090246C">
        <w:rPr>
          <w:rFonts w:asciiTheme="minorHAnsi" w:hAnsiTheme="minorHAnsi" w:cs="Arial"/>
          <w:sz w:val="24"/>
          <w:szCs w:val="24"/>
        </w:rPr>
        <w:t>.</w:t>
      </w:r>
    </w:p>
    <w:p w14:paraId="2BDA3DD3" w14:textId="77777777" w:rsidR="003D2513" w:rsidRPr="0090246C" w:rsidRDefault="003D2513" w:rsidP="00085DA6">
      <w:pPr>
        <w:ind w:left="630"/>
        <w:rPr>
          <w:rFonts w:asciiTheme="minorHAnsi" w:hAnsiTheme="minorHAnsi" w:cs="Arial"/>
          <w:sz w:val="24"/>
          <w:szCs w:val="24"/>
        </w:rPr>
      </w:pPr>
    </w:p>
    <w:p w14:paraId="6E8290A1" w14:textId="77777777" w:rsidR="003252A8" w:rsidRPr="0090246C" w:rsidRDefault="003252A8" w:rsidP="003252A8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Apologies for Absence</w:t>
      </w:r>
    </w:p>
    <w:p w14:paraId="21F36D8C" w14:textId="77777777" w:rsidR="003252A8" w:rsidRPr="0090246C" w:rsidRDefault="001C2CC1" w:rsidP="003252A8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PC Gary May, BCllr Andy Grant.</w:t>
      </w:r>
    </w:p>
    <w:p w14:paraId="12BE4D7B" w14:textId="77777777" w:rsidR="00FA540B" w:rsidRPr="0090246C" w:rsidRDefault="00FA540B" w:rsidP="003252A8">
      <w:pPr>
        <w:ind w:left="630"/>
        <w:rPr>
          <w:rFonts w:asciiTheme="minorHAnsi" w:hAnsiTheme="minorHAnsi" w:cs="Arial"/>
          <w:sz w:val="24"/>
          <w:szCs w:val="24"/>
        </w:rPr>
      </w:pPr>
    </w:p>
    <w:p w14:paraId="29AF3550" w14:textId="77777777" w:rsidR="00E92834" w:rsidRPr="0090246C" w:rsidRDefault="00E92834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D</w:t>
      </w:r>
      <w:r w:rsidR="00383C0F" w:rsidRPr="0090246C">
        <w:rPr>
          <w:rFonts w:asciiTheme="minorHAnsi" w:hAnsiTheme="minorHAnsi" w:cs="Arial"/>
          <w:b/>
          <w:sz w:val="24"/>
          <w:szCs w:val="24"/>
        </w:rPr>
        <w:t>eclarations of</w:t>
      </w:r>
      <w:r w:rsidRPr="0090246C">
        <w:rPr>
          <w:rFonts w:asciiTheme="minorHAnsi" w:hAnsiTheme="minorHAnsi" w:cs="Arial"/>
          <w:b/>
          <w:sz w:val="24"/>
          <w:szCs w:val="24"/>
        </w:rPr>
        <w:t xml:space="preserve"> I</w:t>
      </w:r>
      <w:r w:rsidR="00383C0F" w:rsidRPr="0090246C">
        <w:rPr>
          <w:rFonts w:asciiTheme="minorHAnsi" w:hAnsiTheme="minorHAnsi" w:cs="Arial"/>
          <w:b/>
          <w:sz w:val="24"/>
          <w:szCs w:val="24"/>
        </w:rPr>
        <w:t>nterest</w:t>
      </w:r>
      <w:r w:rsidRPr="0090246C">
        <w:rPr>
          <w:rFonts w:asciiTheme="minorHAnsi" w:hAnsiTheme="minorHAnsi" w:cs="Arial"/>
          <w:b/>
          <w:sz w:val="24"/>
          <w:szCs w:val="24"/>
        </w:rPr>
        <w:t xml:space="preserve"> </w:t>
      </w:r>
      <w:r w:rsidR="00383C0F" w:rsidRPr="0090246C">
        <w:rPr>
          <w:rFonts w:asciiTheme="minorHAnsi" w:hAnsiTheme="minorHAnsi" w:cs="Arial"/>
          <w:b/>
          <w:sz w:val="24"/>
          <w:szCs w:val="24"/>
        </w:rPr>
        <w:t>in</w:t>
      </w:r>
      <w:r w:rsidRPr="0090246C">
        <w:rPr>
          <w:rFonts w:asciiTheme="minorHAnsi" w:hAnsiTheme="minorHAnsi" w:cs="Arial"/>
          <w:b/>
          <w:sz w:val="24"/>
          <w:szCs w:val="24"/>
        </w:rPr>
        <w:t xml:space="preserve"> R</w:t>
      </w:r>
      <w:r w:rsidR="00383C0F" w:rsidRPr="0090246C">
        <w:rPr>
          <w:rFonts w:asciiTheme="minorHAnsi" w:hAnsiTheme="minorHAnsi" w:cs="Arial"/>
          <w:b/>
          <w:sz w:val="24"/>
          <w:szCs w:val="24"/>
        </w:rPr>
        <w:t xml:space="preserve">espect of the </w:t>
      </w:r>
      <w:r w:rsidRPr="0090246C">
        <w:rPr>
          <w:rFonts w:asciiTheme="minorHAnsi" w:hAnsiTheme="minorHAnsi" w:cs="Arial"/>
          <w:b/>
          <w:sz w:val="24"/>
          <w:szCs w:val="24"/>
        </w:rPr>
        <w:t>C</w:t>
      </w:r>
      <w:r w:rsidR="00383C0F" w:rsidRPr="0090246C">
        <w:rPr>
          <w:rFonts w:asciiTheme="minorHAnsi" w:hAnsiTheme="minorHAnsi" w:cs="Arial"/>
          <w:b/>
          <w:sz w:val="24"/>
          <w:szCs w:val="24"/>
        </w:rPr>
        <w:t>urrent</w:t>
      </w:r>
      <w:r w:rsidRPr="0090246C">
        <w:rPr>
          <w:rFonts w:asciiTheme="minorHAnsi" w:hAnsiTheme="minorHAnsi" w:cs="Arial"/>
          <w:b/>
          <w:sz w:val="24"/>
          <w:szCs w:val="24"/>
        </w:rPr>
        <w:t xml:space="preserve"> A</w:t>
      </w:r>
      <w:r w:rsidR="00383C0F" w:rsidRPr="0090246C">
        <w:rPr>
          <w:rFonts w:asciiTheme="minorHAnsi" w:hAnsiTheme="minorHAnsi" w:cs="Arial"/>
          <w:b/>
          <w:sz w:val="24"/>
          <w:szCs w:val="24"/>
        </w:rPr>
        <w:t>genda</w:t>
      </w:r>
    </w:p>
    <w:p w14:paraId="419CF86F" w14:textId="77777777" w:rsidR="00E92834" w:rsidRPr="0090246C" w:rsidRDefault="00BC2C3D" w:rsidP="00085DA6">
      <w:pPr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None received</w:t>
      </w:r>
      <w:r w:rsidR="00E2418D" w:rsidRPr="0090246C">
        <w:rPr>
          <w:rFonts w:asciiTheme="minorHAnsi" w:hAnsiTheme="minorHAnsi" w:cs="Arial"/>
          <w:sz w:val="24"/>
          <w:szCs w:val="24"/>
        </w:rPr>
        <w:t>.</w:t>
      </w:r>
    </w:p>
    <w:p w14:paraId="3DF380E8" w14:textId="77777777" w:rsidR="00E92834" w:rsidRPr="0090246C" w:rsidRDefault="00E92834" w:rsidP="00085DA6">
      <w:pPr>
        <w:rPr>
          <w:rFonts w:asciiTheme="minorHAnsi" w:hAnsiTheme="minorHAnsi" w:cs="Arial"/>
          <w:sz w:val="24"/>
          <w:szCs w:val="24"/>
        </w:rPr>
      </w:pPr>
    </w:p>
    <w:p w14:paraId="41A5222B" w14:textId="77777777" w:rsidR="0005526F" w:rsidRPr="0090246C" w:rsidRDefault="00383C0F" w:rsidP="00085DA6">
      <w:pPr>
        <w:numPr>
          <w:ilvl w:val="0"/>
          <w:numId w:val="1"/>
        </w:numPr>
        <w:tabs>
          <w:tab w:val="clear" w:pos="630"/>
        </w:tabs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Minutes of the Last Meeting</w:t>
      </w:r>
    </w:p>
    <w:p w14:paraId="771C95F2" w14:textId="77777777" w:rsidR="00E92834" w:rsidRPr="0090246C" w:rsidRDefault="00FA540B" w:rsidP="00085DA6">
      <w:pPr>
        <w:ind w:left="629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 xml:space="preserve">These were </w:t>
      </w:r>
      <w:r w:rsidRPr="0090246C">
        <w:rPr>
          <w:rFonts w:asciiTheme="minorHAnsi" w:hAnsiTheme="minorHAnsi" w:cs="Arial"/>
          <w:b/>
          <w:sz w:val="24"/>
          <w:szCs w:val="24"/>
        </w:rPr>
        <w:t>agreed</w:t>
      </w:r>
      <w:r w:rsidRPr="0090246C">
        <w:rPr>
          <w:rFonts w:asciiTheme="minorHAnsi" w:hAnsiTheme="minorHAnsi" w:cs="Arial"/>
          <w:sz w:val="24"/>
          <w:szCs w:val="24"/>
        </w:rPr>
        <w:t xml:space="preserve"> to be a true record and were signed by Cllr Sharman as Chair of the meeting.</w:t>
      </w:r>
    </w:p>
    <w:p w14:paraId="1EB16C50" w14:textId="77777777" w:rsidR="00FA540B" w:rsidRPr="0090246C" w:rsidRDefault="00FA540B" w:rsidP="00085DA6">
      <w:pPr>
        <w:ind w:left="629"/>
        <w:rPr>
          <w:rFonts w:asciiTheme="minorHAnsi" w:hAnsiTheme="minorHAnsi" w:cs="Arial"/>
          <w:b/>
          <w:sz w:val="24"/>
          <w:szCs w:val="24"/>
        </w:rPr>
      </w:pPr>
    </w:p>
    <w:p w14:paraId="1794F53C" w14:textId="77777777" w:rsidR="00E92834" w:rsidRPr="0090246C" w:rsidRDefault="00383C0F" w:rsidP="00085DA6">
      <w:pPr>
        <w:numPr>
          <w:ilvl w:val="0"/>
          <w:numId w:val="1"/>
        </w:numPr>
        <w:ind w:left="629"/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Matters Arising</w:t>
      </w:r>
    </w:p>
    <w:p w14:paraId="4890ACCD" w14:textId="77777777" w:rsidR="00D40E1D" w:rsidRPr="0090246C" w:rsidRDefault="00D77608" w:rsidP="00D77608">
      <w:pPr>
        <w:ind w:left="629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None received.</w:t>
      </w:r>
    </w:p>
    <w:p w14:paraId="7142228A" w14:textId="77777777" w:rsidR="00D77608" w:rsidRPr="0090246C" w:rsidRDefault="00D77608" w:rsidP="00D77608">
      <w:pPr>
        <w:ind w:left="629"/>
        <w:rPr>
          <w:rFonts w:asciiTheme="minorHAnsi" w:hAnsiTheme="minorHAnsi" w:cs="Arial"/>
          <w:sz w:val="24"/>
          <w:szCs w:val="24"/>
        </w:rPr>
      </w:pPr>
    </w:p>
    <w:p w14:paraId="113401D2" w14:textId="77777777" w:rsidR="00383C0F" w:rsidRPr="0090246C" w:rsidRDefault="00383C0F" w:rsidP="00383C0F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 xml:space="preserve">Borough and </w:t>
      </w:r>
      <w:r w:rsidR="00E92834" w:rsidRPr="0090246C">
        <w:rPr>
          <w:rFonts w:asciiTheme="minorHAnsi" w:hAnsiTheme="minorHAnsi" w:cs="Arial"/>
          <w:b/>
          <w:sz w:val="24"/>
          <w:szCs w:val="24"/>
        </w:rPr>
        <w:t>C</w:t>
      </w:r>
      <w:r w:rsidRPr="0090246C">
        <w:rPr>
          <w:rFonts w:asciiTheme="minorHAnsi" w:hAnsiTheme="minorHAnsi" w:cs="Arial"/>
          <w:b/>
          <w:sz w:val="24"/>
          <w:szCs w:val="24"/>
        </w:rPr>
        <w:t>ounty</w:t>
      </w:r>
      <w:r w:rsidR="00E92834" w:rsidRPr="0090246C">
        <w:rPr>
          <w:rFonts w:asciiTheme="minorHAnsi" w:hAnsiTheme="minorHAnsi" w:cs="Arial"/>
          <w:b/>
          <w:sz w:val="24"/>
          <w:szCs w:val="24"/>
        </w:rPr>
        <w:t xml:space="preserve"> C</w:t>
      </w:r>
      <w:r w:rsidRPr="0090246C">
        <w:rPr>
          <w:rFonts w:asciiTheme="minorHAnsi" w:hAnsiTheme="minorHAnsi" w:cs="Arial"/>
          <w:b/>
          <w:sz w:val="24"/>
          <w:szCs w:val="24"/>
        </w:rPr>
        <w:t xml:space="preserve">ouncillor </w:t>
      </w:r>
      <w:r w:rsidR="00E92834" w:rsidRPr="0090246C">
        <w:rPr>
          <w:rFonts w:asciiTheme="minorHAnsi" w:hAnsiTheme="minorHAnsi" w:cs="Arial"/>
          <w:b/>
          <w:sz w:val="24"/>
          <w:szCs w:val="24"/>
        </w:rPr>
        <w:t>R</w:t>
      </w:r>
      <w:r w:rsidRPr="0090246C">
        <w:rPr>
          <w:rFonts w:asciiTheme="minorHAnsi" w:hAnsiTheme="minorHAnsi" w:cs="Arial"/>
          <w:b/>
          <w:sz w:val="24"/>
          <w:szCs w:val="24"/>
        </w:rPr>
        <w:t>eports</w:t>
      </w:r>
      <w:r w:rsidR="00E92834" w:rsidRPr="0090246C">
        <w:rPr>
          <w:rFonts w:asciiTheme="minorHAnsi" w:hAnsiTheme="minorHAnsi" w:cs="Arial"/>
          <w:b/>
          <w:sz w:val="24"/>
          <w:szCs w:val="24"/>
        </w:rPr>
        <w:t xml:space="preserve"> / P</w:t>
      </w:r>
      <w:r w:rsidRPr="0090246C">
        <w:rPr>
          <w:rFonts w:asciiTheme="minorHAnsi" w:hAnsiTheme="minorHAnsi" w:cs="Arial"/>
          <w:b/>
          <w:sz w:val="24"/>
          <w:szCs w:val="24"/>
        </w:rPr>
        <w:t>olice</w:t>
      </w:r>
      <w:r w:rsidR="00E92834" w:rsidRPr="0090246C">
        <w:rPr>
          <w:rFonts w:asciiTheme="minorHAnsi" w:hAnsiTheme="minorHAnsi" w:cs="Arial"/>
          <w:b/>
          <w:sz w:val="24"/>
          <w:szCs w:val="24"/>
        </w:rPr>
        <w:t xml:space="preserve"> R</w:t>
      </w:r>
      <w:r w:rsidRPr="0090246C">
        <w:rPr>
          <w:rFonts w:asciiTheme="minorHAnsi" w:hAnsiTheme="minorHAnsi" w:cs="Arial"/>
          <w:b/>
          <w:sz w:val="24"/>
          <w:szCs w:val="24"/>
        </w:rPr>
        <w:t>eport</w:t>
      </w:r>
    </w:p>
    <w:p w14:paraId="1336882B" w14:textId="77777777" w:rsidR="00712CD2" w:rsidRPr="0090246C" w:rsidRDefault="00D77608" w:rsidP="004D2F67">
      <w:pPr>
        <w:ind w:left="630"/>
        <w:rPr>
          <w:rFonts w:asciiTheme="minorHAnsi" w:hAnsiTheme="minorHAnsi" w:cs="Arial"/>
          <w:sz w:val="24"/>
          <w:szCs w:val="24"/>
        </w:rPr>
      </w:pPr>
      <w:proofErr w:type="spellStart"/>
      <w:r w:rsidRPr="0090246C">
        <w:rPr>
          <w:rFonts w:asciiTheme="minorHAnsi" w:hAnsiTheme="minorHAnsi" w:cs="Arial"/>
          <w:sz w:val="24"/>
          <w:szCs w:val="24"/>
        </w:rPr>
        <w:t>BCllr</w:t>
      </w:r>
      <w:proofErr w:type="spellEnd"/>
      <w:r w:rsidRPr="0090246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90246C">
        <w:rPr>
          <w:rFonts w:asciiTheme="minorHAnsi" w:hAnsiTheme="minorHAnsi" w:cs="Arial"/>
          <w:sz w:val="24"/>
          <w:szCs w:val="24"/>
        </w:rPr>
        <w:t>Mogford</w:t>
      </w:r>
      <w:proofErr w:type="spellEnd"/>
      <w:r w:rsidRPr="0090246C">
        <w:rPr>
          <w:rFonts w:asciiTheme="minorHAnsi" w:hAnsiTheme="minorHAnsi" w:cs="Arial"/>
          <w:sz w:val="24"/>
          <w:szCs w:val="24"/>
        </w:rPr>
        <w:t xml:space="preserve"> reported: the plan to demolish and rebuild the Marina Centre has gone through the full Council.  Finance has been arranged and the project can get underway.  Work should start in </w:t>
      </w:r>
      <w:proofErr w:type="gramStart"/>
      <w:r w:rsidRPr="0090246C">
        <w:rPr>
          <w:rFonts w:asciiTheme="minorHAnsi" w:hAnsiTheme="minorHAnsi" w:cs="Arial"/>
          <w:sz w:val="24"/>
          <w:szCs w:val="24"/>
        </w:rPr>
        <w:t>October,</w:t>
      </w:r>
      <w:proofErr w:type="gramEnd"/>
      <w:r w:rsidRPr="0090246C">
        <w:rPr>
          <w:rFonts w:asciiTheme="minorHAnsi" w:hAnsiTheme="minorHAnsi" w:cs="Arial"/>
          <w:sz w:val="24"/>
          <w:szCs w:val="24"/>
        </w:rPr>
        <w:t xml:space="preserve"> it will be closed all next year.  It should be returning a profit within 10 years. </w:t>
      </w:r>
      <w:r w:rsidR="00EB1760" w:rsidRPr="0090246C">
        <w:rPr>
          <w:rFonts w:asciiTheme="minorHAnsi" w:hAnsiTheme="minorHAnsi" w:cs="Arial"/>
          <w:sz w:val="24"/>
          <w:szCs w:val="24"/>
        </w:rPr>
        <w:t xml:space="preserve"> </w:t>
      </w:r>
      <w:r w:rsidRPr="0090246C">
        <w:rPr>
          <w:rFonts w:asciiTheme="minorHAnsi" w:hAnsiTheme="minorHAnsi" w:cs="Arial"/>
          <w:sz w:val="24"/>
          <w:szCs w:val="24"/>
        </w:rPr>
        <w:t>The 3</w:t>
      </w:r>
      <w:r w:rsidRPr="0090246C">
        <w:rPr>
          <w:rFonts w:asciiTheme="minorHAnsi" w:hAnsiTheme="minorHAnsi" w:cs="Arial"/>
          <w:sz w:val="24"/>
          <w:szCs w:val="24"/>
          <w:vertAlign w:val="superscript"/>
        </w:rPr>
        <w:t>rd</w:t>
      </w:r>
      <w:r w:rsidRPr="0090246C">
        <w:rPr>
          <w:rFonts w:asciiTheme="minorHAnsi" w:hAnsiTheme="minorHAnsi" w:cs="Arial"/>
          <w:sz w:val="24"/>
          <w:szCs w:val="24"/>
        </w:rPr>
        <w:t xml:space="preserve"> river crossing is on its way.  It should bring improvements to the port and new job opportunities.  Cllr Sharman complained about the high cost of car parking.</w:t>
      </w:r>
    </w:p>
    <w:p w14:paraId="2E1299E9" w14:textId="77777777" w:rsidR="000A06D6" w:rsidRPr="0090246C" w:rsidRDefault="00D77608" w:rsidP="004D2F67">
      <w:pPr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CCllr Thirtle reported on a new County Council initiative, Norfolk Assist, to help people with financial difficulties to acces</w:t>
      </w:r>
      <w:r w:rsidR="004957C7" w:rsidRPr="0090246C">
        <w:rPr>
          <w:rFonts w:asciiTheme="minorHAnsi" w:hAnsiTheme="minorHAnsi" w:cs="Arial"/>
          <w:sz w:val="24"/>
          <w:szCs w:val="24"/>
        </w:rPr>
        <w:t>s goods and furnishings</w:t>
      </w:r>
      <w:r w:rsidR="00C84C6E" w:rsidRPr="0090246C">
        <w:rPr>
          <w:rFonts w:asciiTheme="minorHAnsi" w:hAnsiTheme="minorHAnsi" w:cs="Arial"/>
          <w:sz w:val="24"/>
          <w:szCs w:val="24"/>
        </w:rPr>
        <w:t>.  There is additional support for those with children.  The Council is having infrequent meetings at the moment</w:t>
      </w:r>
      <w:r w:rsidR="004957C7" w:rsidRPr="0090246C">
        <w:rPr>
          <w:rFonts w:asciiTheme="minorHAnsi" w:hAnsiTheme="minorHAnsi" w:cs="Arial"/>
          <w:sz w:val="24"/>
          <w:szCs w:val="24"/>
        </w:rPr>
        <w:t xml:space="preserve"> but the most concern is over the</w:t>
      </w:r>
      <w:r w:rsidR="00C84C6E" w:rsidRPr="0090246C">
        <w:rPr>
          <w:rFonts w:asciiTheme="minorHAnsi" w:hAnsiTheme="minorHAnsi" w:cs="Arial"/>
          <w:sz w:val="24"/>
          <w:szCs w:val="24"/>
        </w:rPr>
        <w:t xml:space="preserve"> drastic </w:t>
      </w:r>
      <w:r w:rsidR="004957C7" w:rsidRPr="0090246C">
        <w:rPr>
          <w:rFonts w:asciiTheme="minorHAnsi" w:hAnsiTheme="minorHAnsi" w:cs="Arial"/>
          <w:sz w:val="24"/>
          <w:szCs w:val="24"/>
        </w:rPr>
        <w:t>situation</w:t>
      </w:r>
      <w:r w:rsidR="00C84C6E" w:rsidRPr="0090246C">
        <w:rPr>
          <w:rFonts w:asciiTheme="minorHAnsi" w:hAnsiTheme="minorHAnsi" w:cs="Arial"/>
          <w:sz w:val="24"/>
          <w:szCs w:val="24"/>
        </w:rPr>
        <w:t xml:space="preserve"> o</w:t>
      </w:r>
      <w:r w:rsidR="004957C7" w:rsidRPr="0090246C">
        <w:rPr>
          <w:rFonts w:asciiTheme="minorHAnsi" w:hAnsiTheme="minorHAnsi" w:cs="Arial"/>
          <w:sz w:val="24"/>
          <w:szCs w:val="24"/>
        </w:rPr>
        <w:t>f</w:t>
      </w:r>
      <w:r w:rsidR="00C84C6E" w:rsidRPr="0090246C">
        <w:rPr>
          <w:rFonts w:asciiTheme="minorHAnsi" w:hAnsiTheme="minorHAnsi" w:cs="Arial"/>
          <w:sz w:val="24"/>
          <w:szCs w:val="24"/>
        </w:rPr>
        <w:t xml:space="preserve"> the finances.  </w:t>
      </w:r>
      <w:r w:rsidR="004957C7" w:rsidRPr="0090246C">
        <w:rPr>
          <w:rFonts w:asciiTheme="minorHAnsi" w:hAnsiTheme="minorHAnsi" w:cs="Arial"/>
          <w:sz w:val="24"/>
          <w:szCs w:val="24"/>
        </w:rPr>
        <w:t>Everyone is being</w:t>
      </w:r>
      <w:r w:rsidR="00C84C6E" w:rsidRPr="0090246C">
        <w:rPr>
          <w:rFonts w:asciiTheme="minorHAnsi" w:hAnsiTheme="minorHAnsi" w:cs="Arial"/>
          <w:sz w:val="24"/>
          <w:szCs w:val="24"/>
        </w:rPr>
        <w:t xml:space="preserve"> urged to write to their MP as Austerity is digging hard with huge impacts on Adult Social Care and Children’s Services.</w:t>
      </w:r>
    </w:p>
    <w:p w14:paraId="1AA753A4" w14:textId="77777777" w:rsidR="00A84C32" w:rsidRPr="0090246C" w:rsidRDefault="00A84C32" w:rsidP="001C41E5">
      <w:pPr>
        <w:ind w:left="630"/>
        <w:rPr>
          <w:rFonts w:asciiTheme="minorHAnsi" w:hAnsiTheme="minorHAnsi" w:cs="Arial"/>
          <w:sz w:val="24"/>
          <w:szCs w:val="24"/>
        </w:rPr>
      </w:pPr>
    </w:p>
    <w:p w14:paraId="204085CF" w14:textId="77777777" w:rsidR="001C41E5" w:rsidRPr="0090246C" w:rsidRDefault="001C41E5" w:rsidP="00085DA6">
      <w:pPr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Correspondence</w:t>
      </w:r>
    </w:p>
    <w:p w14:paraId="665A17C2" w14:textId="77777777" w:rsidR="007417DF" w:rsidRPr="0090246C" w:rsidRDefault="00DC4AC6" w:rsidP="007145A7">
      <w:pPr>
        <w:pStyle w:val="ListParagraph"/>
        <w:numPr>
          <w:ilvl w:val="0"/>
          <w:numId w:val="42"/>
        </w:num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 xml:space="preserve">A leaflet was received from </w:t>
      </w:r>
      <w:proofErr w:type="spellStart"/>
      <w:r w:rsidRPr="0090246C">
        <w:rPr>
          <w:rFonts w:asciiTheme="minorHAnsi" w:hAnsiTheme="minorHAnsi" w:cs="Arial"/>
          <w:sz w:val="24"/>
          <w:szCs w:val="24"/>
        </w:rPr>
        <w:t>Flegg</w:t>
      </w:r>
      <w:proofErr w:type="spellEnd"/>
      <w:r w:rsidRPr="0090246C">
        <w:rPr>
          <w:rFonts w:asciiTheme="minorHAnsi" w:hAnsiTheme="minorHAnsi" w:cs="Arial"/>
          <w:sz w:val="24"/>
          <w:szCs w:val="24"/>
        </w:rPr>
        <w:t xml:space="preserve"> Community Land Trust, recently set up</w:t>
      </w:r>
      <w:r w:rsidR="00F24031" w:rsidRPr="0090246C">
        <w:rPr>
          <w:rFonts w:asciiTheme="minorHAnsi" w:hAnsiTheme="minorHAnsi" w:cs="Arial"/>
          <w:sz w:val="24"/>
          <w:szCs w:val="24"/>
        </w:rPr>
        <w:t xml:space="preserve"> covering Repps, Rollesby, </w:t>
      </w:r>
      <w:proofErr w:type="spellStart"/>
      <w:r w:rsidR="00F24031" w:rsidRPr="0090246C">
        <w:rPr>
          <w:rFonts w:asciiTheme="minorHAnsi" w:hAnsiTheme="minorHAnsi" w:cs="Arial"/>
          <w:sz w:val="24"/>
          <w:szCs w:val="24"/>
        </w:rPr>
        <w:t>Martham</w:t>
      </w:r>
      <w:proofErr w:type="spellEnd"/>
      <w:r w:rsidR="00F24031" w:rsidRPr="0090246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F24031" w:rsidRPr="0090246C">
        <w:rPr>
          <w:rFonts w:asciiTheme="minorHAnsi" w:hAnsiTheme="minorHAnsi" w:cs="Arial"/>
          <w:sz w:val="24"/>
          <w:szCs w:val="24"/>
        </w:rPr>
        <w:t>Stokesby</w:t>
      </w:r>
      <w:proofErr w:type="spellEnd"/>
      <w:r w:rsidR="00F24031" w:rsidRPr="0090246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F24031" w:rsidRPr="0090246C">
        <w:rPr>
          <w:rFonts w:asciiTheme="minorHAnsi" w:hAnsiTheme="minorHAnsi" w:cs="Arial"/>
          <w:sz w:val="24"/>
          <w:szCs w:val="24"/>
        </w:rPr>
        <w:t>Fleggburgh</w:t>
      </w:r>
      <w:proofErr w:type="spellEnd"/>
      <w:r w:rsidR="00F24031" w:rsidRPr="0090246C">
        <w:rPr>
          <w:rFonts w:asciiTheme="minorHAnsi" w:hAnsiTheme="minorHAnsi" w:cs="Arial"/>
          <w:sz w:val="24"/>
          <w:szCs w:val="24"/>
        </w:rPr>
        <w:t xml:space="preserve">, Ormesby, </w:t>
      </w:r>
      <w:proofErr w:type="spellStart"/>
      <w:r w:rsidR="00F24031" w:rsidRPr="0090246C">
        <w:rPr>
          <w:rFonts w:asciiTheme="minorHAnsi" w:hAnsiTheme="minorHAnsi" w:cs="Arial"/>
          <w:sz w:val="24"/>
          <w:szCs w:val="24"/>
        </w:rPr>
        <w:t>Filby</w:t>
      </w:r>
      <w:proofErr w:type="spellEnd"/>
      <w:r w:rsidR="00F24031" w:rsidRPr="0090246C">
        <w:rPr>
          <w:rFonts w:asciiTheme="minorHAnsi" w:hAnsiTheme="minorHAnsi" w:cs="Arial"/>
          <w:sz w:val="24"/>
          <w:szCs w:val="24"/>
        </w:rPr>
        <w:t xml:space="preserve">, Ashby with </w:t>
      </w:r>
      <w:proofErr w:type="spellStart"/>
      <w:r w:rsidR="00F24031" w:rsidRPr="0090246C">
        <w:rPr>
          <w:rFonts w:asciiTheme="minorHAnsi" w:hAnsiTheme="minorHAnsi" w:cs="Arial"/>
          <w:sz w:val="24"/>
          <w:szCs w:val="24"/>
        </w:rPr>
        <w:t>Oby</w:t>
      </w:r>
      <w:proofErr w:type="spellEnd"/>
      <w:r w:rsidR="00F24031" w:rsidRPr="0090246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F24031" w:rsidRPr="0090246C">
        <w:rPr>
          <w:rFonts w:asciiTheme="minorHAnsi" w:hAnsiTheme="minorHAnsi" w:cs="Arial"/>
          <w:sz w:val="24"/>
          <w:szCs w:val="24"/>
        </w:rPr>
        <w:t>Caister</w:t>
      </w:r>
      <w:proofErr w:type="spellEnd"/>
      <w:r w:rsidR="00F24031" w:rsidRPr="0090246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F24031" w:rsidRPr="0090246C">
        <w:rPr>
          <w:rFonts w:asciiTheme="minorHAnsi" w:hAnsiTheme="minorHAnsi" w:cs="Arial"/>
          <w:sz w:val="24"/>
          <w:szCs w:val="24"/>
        </w:rPr>
        <w:t>Hemsby</w:t>
      </w:r>
      <w:proofErr w:type="spellEnd"/>
      <w:r w:rsidR="00F24031" w:rsidRPr="0090246C">
        <w:rPr>
          <w:rFonts w:asciiTheme="minorHAnsi" w:hAnsiTheme="minorHAnsi" w:cs="Arial"/>
          <w:sz w:val="24"/>
          <w:szCs w:val="24"/>
        </w:rPr>
        <w:t>, Somerton</w:t>
      </w:r>
      <w:r w:rsidR="00EC4A4E" w:rsidRPr="0090246C">
        <w:rPr>
          <w:rFonts w:asciiTheme="minorHAnsi" w:hAnsiTheme="minorHAnsi" w:cs="Arial"/>
          <w:sz w:val="24"/>
          <w:szCs w:val="24"/>
        </w:rPr>
        <w:t>,</w:t>
      </w:r>
      <w:r w:rsidR="00F24031" w:rsidRPr="0090246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EC4A4E" w:rsidRPr="0090246C">
        <w:rPr>
          <w:rFonts w:asciiTheme="minorHAnsi" w:hAnsiTheme="minorHAnsi" w:cs="Arial"/>
          <w:sz w:val="24"/>
          <w:szCs w:val="24"/>
        </w:rPr>
        <w:t>Mautby</w:t>
      </w:r>
      <w:proofErr w:type="spellEnd"/>
      <w:r w:rsidR="00EC4A4E" w:rsidRPr="0090246C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EC4A4E" w:rsidRPr="0090246C">
        <w:rPr>
          <w:rFonts w:asciiTheme="minorHAnsi" w:hAnsiTheme="minorHAnsi" w:cs="Arial"/>
          <w:sz w:val="24"/>
          <w:szCs w:val="24"/>
        </w:rPr>
        <w:t>Thurne</w:t>
      </w:r>
      <w:proofErr w:type="spellEnd"/>
      <w:r w:rsidR="00EC4A4E" w:rsidRPr="0090246C">
        <w:rPr>
          <w:rFonts w:asciiTheme="minorHAnsi" w:hAnsiTheme="minorHAnsi" w:cs="Arial"/>
          <w:sz w:val="24"/>
          <w:szCs w:val="24"/>
        </w:rPr>
        <w:t>, Winterton</w:t>
      </w:r>
      <w:r w:rsidRPr="0090246C">
        <w:rPr>
          <w:rFonts w:asciiTheme="minorHAnsi" w:hAnsiTheme="minorHAnsi" w:cs="Arial"/>
          <w:sz w:val="24"/>
          <w:szCs w:val="24"/>
        </w:rPr>
        <w:t xml:space="preserve">.  </w:t>
      </w:r>
      <w:r w:rsidRPr="0090246C">
        <w:rPr>
          <w:rFonts w:asciiTheme="minorHAnsi" w:hAnsiTheme="minorHAnsi" w:cs="Arial"/>
          <w:b/>
          <w:sz w:val="24"/>
          <w:szCs w:val="24"/>
        </w:rPr>
        <w:t>Cllr Wallace</w:t>
      </w:r>
      <w:r w:rsidRPr="0090246C">
        <w:rPr>
          <w:rFonts w:asciiTheme="minorHAnsi" w:hAnsiTheme="minorHAnsi" w:cs="Arial"/>
          <w:sz w:val="24"/>
          <w:szCs w:val="24"/>
        </w:rPr>
        <w:t xml:space="preserve"> will investigate more and the </w:t>
      </w:r>
      <w:r w:rsidRPr="0090246C">
        <w:rPr>
          <w:rFonts w:asciiTheme="minorHAnsi" w:hAnsiTheme="minorHAnsi" w:cs="Arial"/>
          <w:b/>
          <w:sz w:val="24"/>
          <w:szCs w:val="24"/>
        </w:rPr>
        <w:t>Clerk</w:t>
      </w:r>
      <w:r w:rsidRPr="0090246C">
        <w:rPr>
          <w:rFonts w:asciiTheme="minorHAnsi" w:hAnsiTheme="minorHAnsi" w:cs="Arial"/>
          <w:sz w:val="24"/>
          <w:szCs w:val="24"/>
        </w:rPr>
        <w:t xml:space="preserve"> will circulate information on Community Land Trusts.</w:t>
      </w:r>
    </w:p>
    <w:p w14:paraId="294E6B35" w14:textId="77777777" w:rsidR="00EC4A4E" w:rsidRPr="0090246C" w:rsidRDefault="00EC4A4E" w:rsidP="00754086">
      <w:pPr>
        <w:tabs>
          <w:tab w:val="left" w:pos="3225"/>
        </w:tabs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[Cllr Ellis joined the meeting]</w:t>
      </w:r>
    </w:p>
    <w:p w14:paraId="4073A227" w14:textId="77777777" w:rsidR="00E92834" w:rsidRPr="0090246C" w:rsidRDefault="00E92834" w:rsidP="00A3661F">
      <w:pPr>
        <w:rPr>
          <w:rFonts w:asciiTheme="minorHAnsi" w:hAnsiTheme="minorHAnsi" w:cs="Arial"/>
          <w:sz w:val="24"/>
          <w:szCs w:val="24"/>
        </w:rPr>
      </w:pPr>
    </w:p>
    <w:p w14:paraId="2F207A1A" w14:textId="77777777" w:rsidR="000A06D6" w:rsidRPr="0090246C" w:rsidRDefault="000A06D6" w:rsidP="00085DA6">
      <w:pPr>
        <w:numPr>
          <w:ilvl w:val="0"/>
          <w:numId w:val="1"/>
        </w:numPr>
        <w:tabs>
          <w:tab w:val="left" w:pos="0"/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proofErr w:type="spellStart"/>
      <w:r w:rsidRPr="0090246C">
        <w:rPr>
          <w:rFonts w:asciiTheme="minorHAnsi" w:hAnsiTheme="minorHAnsi" w:cs="Arial"/>
          <w:b/>
          <w:sz w:val="24"/>
          <w:szCs w:val="24"/>
        </w:rPr>
        <w:t>Pugg</w:t>
      </w:r>
      <w:proofErr w:type="spellEnd"/>
      <w:r w:rsidRPr="0090246C">
        <w:rPr>
          <w:rFonts w:asciiTheme="minorHAnsi" w:hAnsiTheme="minorHAnsi" w:cs="Arial"/>
          <w:b/>
          <w:sz w:val="24"/>
          <w:szCs w:val="24"/>
        </w:rPr>
        <w:t xml:space="preserve"> Street Staithe</w:t>
      </w:r>
    </w:p>
    <w:p w14:paraId="0BF8F950" w14:textId="77777777" w:rsidR="00B7204C" w:rsidRPr="0090246C" w:rsidRDefault="00B7204C" w:rsidP="000A06D6">
      <w:pPr>
        <w:tabs>
          <w:tab w:val="left" w:pos="0"/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 xml:space="preserve">There has been no further contact from the Environment Agency.  Diana Cornell and the </w:t>
      </w:r>
      <w:r w:rsidRPr="0090246C">
        <w:rPr>
          <w:rFonts w:asciiTheme="minorHAnsi" w:hAnsiTheme="minorHAnsi" w:cs="Arial"/>
          <w:b/>
          <w:sz w:val="24"/>
          <w:szCs w:val="24"/>
        </w:rPr>
        <w:t xml:space="preserve">Clerk </w:t>
      </w:r>
      <w:r w:rsidRPr="0090246C">
        <w:rPr>
          <w:rFonts w:asciiTheme="minorHAnsi" w:hAnsiTheme="minorHAnsi" w:cs="Arial"/>
          <w:sz w:val="24"/>
          <w:szCs w:val="24"/>
        </w:rPr>
        <w:t>will independently contact them over the next few weeks to try to arrange a joint meeting.  A Land Registry search indicates the track leading up to the Staithe is owned by the Environment Agency.</w:t>
      </w:r>
    </w:p>
    <w:p w14:paraId="69811893" w14:textId="77777777" w:rsidR="00EA33DB" w:rsidRPr="0090246C" w:rsidRDefault="00132232" w:rsidP="000A06D6">
      <w:pPr>
        <w:tabs>
          <w:tab w:val="left" w:pos="0"/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Cllr Sharman had received a</w:t>
      </w:r>
      <w:r w:rsidR="00754086" w:rsidRPr="0090246C">
        <w:rPr>
          <w:rFonts w:asciiTheme="minorHAnsi" w:hAnsiTheme="minorHAnsi" w:cs="Arial"/>
          <w:sz w:val="24"/>
          <w:szCs w:val="24"/>
        </w:rPr>
        <w:t xml:space="preserve"> letter regarding </w:t>
      </w:r>
      <w:r w:rsidRPr="0090246C">
        <w:rPr>
          <w:rFonts w:asciiTheme="minorHAnsi" w:hAnsiTheme="minorHAnsi" w:cs="Arial"/>
          <w:sz w:val="24"/>
          <w:szCs w:val="24"/>
        </w:rPr>
        <w:t xml:space="preserve">the owner of </w:t>
      </w:r>
      <w:r w:rsidR="00754086" w:rsidRPr="0090246C">
        <w:rPr>
          <w:rFonts w:asciiTheme="minorHAnsi" w:hAnsiTheme="minorHAnsi" w:cs="Arial"/>
          <w:sz w:val="24"/>
          <w:szCs w:val="24"/>
        </w:rPr>
        <w:t xml:space="preserve">a boat moored on </w:t>
      </w:r>
      <w:proofErr w:type="spellStart"/>
      <w:r w:rsidR="00754086" w:rsidRPr="0090246C">
        <w:rPr>
          <w:rFonts w:asciiTheme="minorHAnsi" w:hAnsiTheme="minorHAnsi" w:cs="Arial"/>
          <w:sz w:val="24"/>
          <w:szCs w:val="24"/>
        </w:rPr>
        <w:t>Pugg</w:t>
      </w:r>
      <w:proofErr w:type="spellEnd"/>
      <w:r w:rsidR="00754086" w:rsidRPr="0090246C">
        <w:rPr>
          <w:rFonts w:asciiTheme="minorHAnsi" w:hAnsiTheme="minorHAnsi" w:cs="Arial"/>
          <w:sz w:val="24"/>
          <w:szCs w:val="24"/>
        </w:rPr>
        <w:t xml:space="preserve"> Street Staithe.  The Broads Authority have no power to seize the boat.  </w:t>
      </w:r>
      <w:r w:rsidR="00754086" w:rsidRPr="0090246C">
        <w:rPr>
          <w:rFonts w:asciiTheme="minorHAnsi" w:hAnsiTheme="minorHAnsi" w:cs="Arial"/>
          <w:b/>
          <w:sz w:val="24"/>
          <w:szCs w:val="24"/>
        </w:rPr>
        <w:t>Clerk</w:t>
      </w:r>
      <w:r w:rsidR="00754086" w:rsidRPr="0090246C">
        <w:rPr>
          <w:rFonts w:asciiTheme="minorHAnsi" w:hAnsiTheme="minorHAnsi" w:cs="Arial"/>
          <w:sz w:val="24"/>
          <w:szCs w:val="24"/>
        </w:rPr>
        <w:t xml:space="preserve"> to contact the BA Ranger</w:t>
      </w:r>
    </w:p>
    <w:p w14:paraId="1898A72E" w14:textId="77777777" w:rsidR="006C28E3" w:rsidRPr="0090246C" w:rsidRDefault="006C28E3" w:rsidP="000A06D6">
      <w:pPr>
        <w:tabs>
          <w:tab w:val="left" w:pos="0"/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14:paraId="33525924" w14:textId="77777777" w:rsidR="00E92834" w:rsidRPr="0090246C" w:rsidRDefault="00E92834" w:rsidP="00085DA6">
      <w:pPr>
        <w:numPr>
          <w:ilvl w:val="0"/>
          <w:numId w:val="1"/>
        </w:numPr>
        <w:tabs>
          <w:tab w:val="left" w:pos="0"/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Parish clerk’s report</w:t>
      </w:r>
      <w:r w:rsidR="005F7B43" w:rsidRPr="0090246C">
        <w:rPr>
          <w:rFonts w:asciiTheme="minorHAnsi" w:hAnsiTheme="minorHAnsi" w:cs="Arial"/>
          <w:b/>
          <w:sz w:val="24"/>
          <w:szCs w:val="24"/>
        </w:rPr>
        <w:t xml:space="preserve"> - update on highways and other issues</w:t>
      </w:r>
    </w:p>
    <w:p w14:paraId="79329437" w14:textId="77777777" w:rsidR="00313177" w:rsidRPr="0090246C" w:rsidRDefault="00185345" w:rsidP="00185345">
      <w:pPr>
        <w:pStyle w:val="NoSpacing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t>The grass around the Tower Road/High Road bench was reported as being mown today.</w:t>
      </w:r>
    </w:p>
    <w:p w14:paraId="246CEF87" w14:textId="77777777" w:rsidR="00185345" w:rsidRPr="0090246C" w:rsidRDefault="00185345" w:rsidP="00185345">
      <w:pPr>
        <w:pStyle w:val="NoSpacing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lastRenderedPageBreak/>
        <w:t xml:space="preserve">The grass outside the Old Post Office has not been mown. </w:t>
      </w:r>
      <w:r w:rsidRPr="0090246C">
        <w:rPr>
          <w:rFonts w:asciiTheme="minorHAnsi" w:hAnsiTheme="minorHAnsi"/>
          <w:b/>
          <w:sz w:val="24"/>
          <w:szCs w:val="24"/>
        </w:rPr>
        <w:t>Clerk</w:t>
      </w:r>
      <w:r w:rsidRPr="0090246C">
        <w:rPr>
          <w:rFonts w:asciiTheme="minorHAnsi" w:hAnsiTheme="minorHAnsi"/>
          <w:sz w:val="24"/>
          <w:szCs w:val="24"/>
        </w:rPr>
        <w:t xml:space="preserve"> to report to CGM.</w:t>
      </w:r>
    </w:p>
    <w:p w14:paraId="022DD71A" w14:textId="77777777" w:rsidR="00185345" w:rsidRPr="0090246C" w:rsidRDefault="00185345" w:rsidP="00185345">
      <w:pPr>
        <w:pStyle w:val="NoSpacing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t xml:space="preserve">The footpath from High Road to Grove Road is being cut by a parishioner.  </w:t>
      </w:r>
      <w:r w:rsidRPr="0090246C">
        <w:rPr>
          <w:rFonts w:asciiTheme="minorHAnsi" w:hAnsiTheme="minorHAnsi"/>
          <w:b/>
          <w:sz w:val="24"/>
          <w:szCs w:val="24"/>
        </w:rPr>
        <w:t>Clerk</w:t>
      </w:r>
      <w:r w:rsidRPr="0090246C">
        <w:rPr>
          <w:rFonts w:asciiTheme="minorHAnsi" w:hAnsiTheme="minorHAnsi"/>
          <w:sz w:val="24"/>
          <w:szCs w:val="24"/>
        </w:rPr>
        <w:t xml:space="preserve"> to report to CGM.</w:t>
      </w:r>
    </w:p>
    <w:p w14:paraId="33A1B7BE" w14:textId="77777777" w:rsidR="001E42AE" w:rsidRPr="0090246C" w:rsidRDefault="001E42AE" w:rsidP="00185345">
      <w:pPr>
        <w:pStyle w:val="NoSpacing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t>The Churchyard is not being mown properly again.  The Council</w:t>
      </w:r>
      <w:r w:rsidRPr="0090246C">
        <w:rPr>
          <w:rFonts w:asciiTheme="minorHAnsi" w:hAnsiTheme="minorHAnsi"/>
          <w:b/>
          <w:sz w:val="24"/>
          <w:szCs w:val="24"/>
        </w:rPr>
        <w:t xml:space="preserve"> agreed</w:t>
      </w:r>
      <w:r w:rsidRPr="0090246C">
        <w:rPr>
          <w:rFonts w:asciiTheme="minorHAnsi" w:hAnsiTheme="minorHAnsi"/>
          <w:sz w:val="24"/>
          <w:szCs w:val="24"/>
        </w:rPr>
        <w:t xml:space="preserve"> to withhold payment of the current invoice.</w:t>
      </w:r>
    </w:p>
    <w:p w14:paraId="5E12CFD0" w14:textId="77777777" w:rsidR="001E42AE" w:rsidRPr="0090246C" w:rsidRDefault="001E42AE" w:rsidP="00185345">
      <w:pPr>
        <w:pStyle w:val="NoSpacing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t xml:space="preserve">Cllr McTaggart reported that the hedge is growing around the first streetlight on Tower Road.  </w:t>
      </w:r>
      <w:r w:rsidRPr="0090246C">
        <w:rPr>
          <w:rFonts w:asciiTheme="minorHAnsi" w:hAnsiTheme="minorHAnsi"/>
          <w:b/>
          <w:sz w:val="24"/>
          <w:szCs w:val="24"/>
        </w:rPr>
        <w:t xml:space="preserve">Clerk </w:t>
      </w:r>
      <w:r w:rsidRPr="0090246C">
        <w:rPr>
          <w:rFonts w:asciiTheme="minorHAnsi" w:hAnsiTheme="minorHAnsi"/>
          <w:sz w:val="24"/>
          <w:szCs w:val="24"/>
        </w:rPr>
        <w:t>to report.</w:t>
      </w:r>
    </w:p>
    <w:p w14:paraId="12BB3C9A" w14:textId="77777777" w:rsidR="001E42AE" w:rsidRPr="0090246C" w:rsidRDefault="001E42AE" w:rsidP="00185345">
      <w:pPr>
        <w:pStyle w:val="NoSpacing"/>
        <w:numPr>
          <w:ilvl w:val="0"/>
          <w:numId w:val="42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t>The hedge on the corner of Church Road and High Road is also growing across the footpath.</w:t>
      </w:r>
    </w:p>
    <w:p w14:paraId="341091D9" w14:textId="77777777" w:rsidR="001B368D" w:rsidRPr="0090246C" w:rsidRDefault="001B368D" w:rsidP="001B368D">
      <w:pPr>
        <w:pStyle w:val="NoSpacing"/>
        <w:ind w:left="630"/>
        <w:rPr>
          <w:rFonts w:asciiTheme="minorHAnsi" w:hAnsiTheme="minorHAnsi"/>
          <w:sz w:val="24"/>
          <w:szCs w:val="24"/>
        </w:rPr>
      </w:pPr>
    </w:p>
    <w:p w14:paraId="7AB80A9E" w14:textId="77777777" w:rsidR="001E42AE" w:rsidRPr="0090246C" w:rsidRDefault="001E42A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Allotments</w:t>
      </w:r>
    </w:p>
    <w:p w14:paraId="017C58F9" w14:textId="77777777" w:rsidR="00224DD3" w:rsidRPr="0090246C" w:rsidRDefault="00224DD3" w:rsidP="00224DD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The Clerk has sent a letter informing tenants the Council is considering changing to billing in advance rather than in arrears.</w:t>
      </w:r>
    </w:p>
    <w:p w14:paraId="1A6DE874" w14:textId="77777777" w:rsidR="00224DD3" w:rsidRPr="0090246C" w:rsidRDefault="00224DD3" w:rsidP="00224DD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A letter was also sent informing tenants that the plots will be measured on the 8</w:t>
      </w:r>
      <w:r w:rsidRPr="0090246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Pr="0090246C">
        <w:rPr>
          <w:rFonts w:asciiTheme="minorHAnsi" w:hAnsiTheme="minorHAnsi" w:cs="Arial"/>
          <w:sz w:val="24"/>
          <w:szCs w:val="24"/>
        </w:rPr>
        <w:t xml:space="preserve"> July at 10.30am.  </w:t>
      </w:r>
    </w:p>
    <w:p w14:paraId="057B7320" w14:textId="0C9EA72E" w:rsidR="00224DD3" w:rsidRPr="0090246C" w:rsidRDefault="00224DD3" w:rsidP="00224DD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proofErr w:type="gramStart"/>
      <w:r w:rsidRPr="0090246C">
        <w:rPr>
          <w:rFonts w:asciiTheme="minorHAnsi" w:hAnsiTheme="minorHAnsi" w:cs="Arial"/>
          <w:sz w:val="24"/>
          <w:szCs w:val="24"/>
        </w:rPr>
        <w:t>Thanks</w:t>
      </w:r>
      <w:proofErr w:type="gramEnd"/>
      <w:r w:rsidRPr="0090246C">
        <w:rPr>
          <w:rFonts w:asciiTheme="minorHAnsi" w:hAnsiTheme="minorHAnsi" w:cs="Arial"/>
          <w:sz w:val="24"/>
          <w:szCs w:val="24"/>
        </w:rPr>
        <w:t xml:space="preserve"> were given to Phil </w:t>
      </w:r>
      <w:proofErr w:type="spellStart"/>
      <w:r w:rsidR="0021758D" w:rsidRPr="0090246C">
        <w:rPr>
          <w:rFonts w:asciiTheme="minorHAnsi" w:hAnsiTheme="minorHAnsi" w:cs="Arial"/>
          <w:sz w:val="24"/>
          <w:szCs w:val="24"/>
        </w:rPr>
        <w:t>Shreeve</w:t>
      </w:r>
      <w:proofErr w:type="spellEnd"/>
      <w:r w:rsidR="0021758D" w:rsidRPr="0090246C">
        <w:rPr>
          <w:rFonts w:asciiTheme="minorHAnsi" w:hAnsiTheme="minorHAnsi" w:cs="Arial"/>
          <w:sz w:val="24"/>
          <w:szCs w:val="24"/>
        </w:rPr>
        <w:t xml:space="preserve"> for the donation and installation of posts numbering and identifying the allotment plots.</w:t>
      </w:r>
      <w:r w:rsidR="0090246C" w:rsidRPr="0090246C">
        <w:rPr>
          <w:rFonts w:asciiTheme="minorHAnsi" w:hAnsiTheme="minorHAnsi" w:cs="Arial"/>
          <w:sz w:val="24"/>
          <w:szCs w:val="24"/>
        </w:rPr>
        <w:t xml:space="preserve">  He has also constructed a </w:t>
      </w:r>
      <w:proofErr w:type="gramStart"/>
      <w:r w:rsidR="0090246C" w:rsidRPr="0090246C">
        <w:rPr>
          <w:rFonts w:asciiTheme="minorHAnsi" w:hAnsiTheme="minorHAnsi" w:cs="Arial"/>
          <w:sz w:val="24"/>
          <w:szCs w:val="24"/>
        </w:rPr>
        <w:t>hard standing</w:t>
      </w:r>
      <w:proofErr w:type="gramEnd"/>
      <w:r w:rsidR="0090246C" w:rsidRPr="0090246C">
        <w:rPr>
          <w:rFonts w:asciiTheme="minorHAnsi" w:hAnsiTheme="minorHAnsi" w:cs="Arial"/>
          <w:sz w:val="24"/>
          <w:szCs w:val="24"/>
        </w:rPr>
        <w:t xml:space="preserve"> area for Mr Bond’s car.</w:t>
      </w:r>
    </w:p>
    <w:p w14:paraId="6C36BDCB" w14:textId="77777777" w:rsidR="0090246C" w:rsidRPr="0090246C" w:rsidRDefault="0090246C" w:rsidP="00224DD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14:paraId="6BFC4E74" w14:textId="77777777" w:rsidR="00224DD3" w:rsidRPr="0090246C" w:rsidRDefault="00224DD3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Grounds Maintenance - weeds round hard standing areas.</w:t>
      </w:r>
    </w:p>
    <w:p w14:paraId="495AA6B2" w14:textId="77777777" w:rsidR="00224DD3" w:rsidRPr="0090246C" w:rsidRDefault="00224DD3" w:rsidP="00224DD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 xml:space="preserve">The Council </w:t>
      </w:r>
      <w:r w:rsidRPr="0090246C">
        <w:rPr>
          <w:rFonts w:asciiTheme="minorHAnsi" w:hAnsiTheme="minorHAnsi" w:cs="Arial"/>
          <w:b/>
          <w:sz w:val="24"/>
          <w:szCs w:val="24"/>
        </w:rPr>
        <w:t>agreed</w:t>
      </w:r>
      <w:r w:rsidRPr="0090246C">
        <w:rPr>
          <w:rFonts w:asciiTheme="minorHAnsi" w:hAnsiTheme="minorHAnsi" w:cs="Arial"/>
          <w:sz w:val="24"/>
          <w:szCs w:val="24"/>
        </w:rPr>
        <w:t xml:space="preserve"> this was not necessary.</w:t>
      </w:r>
    </w:p>
    <w:p w14:paraId="35B9E823" w14:textId="77777777" w:rsidR="00224DD3" w:rsidRPr="0090246C" w:rsidRDefault="00224DD3" w:rsidP="00224DD3">
      <w:pPr>
        <w:tabs>
          <w:tab w:val="left" w:pos="709"/>
        </w:tabs>
        <w:ind w:left="630"/>
        <w:rPr>
          <w:rFonts w:asciiTheme="minorHAnsi" w:hAnsiTheme="minorHAnsi" w:cs="Arial"/>
          <w:sz w:val="24"/>
          <w:szCs w:val="24"/>
        </w:rPr>
      </w:pPr>
    </w:p>
    <w:p w14:paraId="380B48A7" w14:textId="77777777" w:rsidR="00121E5F" w:rsidRPr="0090246C" w:rsidRDefault="0078429E" w:rsidP="001B368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Financial and administration matters</w:t>
      </w:r>
    </w:p>
    <w:p w14:paraId="23EF0284" w14:textId="6E418E91" w:rsidR="00346EBB" w:rsidRPr="0090246C" w:rsidRDefault="00346EBB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The Income and Expenditure report was presented to the Councillors</w:t>
      </w:r>
      <w:r w:rsidR="0090246C" w:rsidRPr="0090246C">
        <w:rPr>
          <w:rFonts w:asciiTheme="minorHAnsi" w:hAnsiTheme="minorHAnsi" w:cs="Arial"/>
          <w:sz w:val="24"/>
          <w:szCs w:val="24"/>
        </w:rPr>
        <w:t xml:space="preserve"> along with a </w:t>
      </w:r>
      <w:proofErr w:type="gramStart"/>
      <w:r w:rsidR="0090246C" w:rsidRPr="0090246C">
        <w:rPr>
          <w:rFonts w:asciiTheme="minorHAnsi" w:hAnsiTheme="minorHAnsi" w:cs="Arial"/>
          <w:sz w:val="24"/>
          <w:szCs w:val="24"/>
        </w:rPr>
        <w:t>3 month</w:t>
      </w:r>
      <w:proofErr w:type="gramEnd"/>
      <w:r w:rsidR="0090246C" w:rsidRPr="0090246C">
        <w:rPr>
          <w:rFonts w:asciiTheme="minorHAnsi" w:hAnsiTheme="minorHAnsi" w:cs="Arial"/>
          <w:sz w:val="24"/>
          <w:szCs w:val="24"/>
        </w:rPr>
        <w:t xml:space="preserve"> actual vs budget analysis.  This was </w:t>
      </w:r>
      <w:r w:rsidR="0090246C" w:rsidRPr="0090246C">
        <w:rPr>
          <w:rFonts w:asciiTheme="minorHAnsi" w:hAnsiTheme="minorHAnsi" w:cs="Arial"/>
          <w:b/>
          <w:bCs/>
          <w:sz w:val="24"/>
          <w:szCs w:val="24"/>
        </w:rPr>
        <w:t>agreed</w:t>
      </w:r>
      <w:r w:rsidR="0090246C" w:rsidRPr="0090246C">
        <w:rPr>
          <w:rFonts w:asciiTheme="minorHAnsi" w:hAnsiTheme="minorHAnsi" w:cs="Arial"/>
          <w:sz w:val="24"/>
          <w:szCs w:val="24"/>
        </w:rPr>
        <w:t xml:space="preserve"> by the Council.</w:t>
      </w:r>
    </w:p>
    <w:p w14:paraId="23403F3F" w14:textId="07AA449E" w:rsidR="00E93D9B" w:rsidRPr="0090246C" w:rsidRDefault="007A1E3B" w:rsidP="00E93D9B">
      <w:pPr>
        <w:pStyle w:val="ListParagraph"/>
        <w:numPr>
          <w:ilvl w:val="0"/>
          <w:numId w:val="22"/>
        </w:numPr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A</w:t>
      </w:r>
      <w:r w:rsidR="00E93D9B" w:rsidRPr="0090246C">
        <w:rPr>
          <w:rFonts w:asciiTheme="minorHAnsi" w:hAnsiTheme="minorHAnsi" w:cs="Arial"/>
          <w:sz w:val="24"/>
          <w:szCs w:val="24"/>
        </w:rPr>
        <w:t xml:space="preserve"> list of the invoices to be approved for payment</w:t>
      </w:r>
      <w:r w:rsidRPr="0090246C">
        <w:rPr>
          <w:rFonts w:asciiTheme="minorHAnsi" w:hAnsiTheme="minorHAnsi" w:cs="Arial"/>
          <w:sz w:val="24"/>
          <w:szCs w:val="24"/>
        </w:rPr>
        <w:t xml:space="preserve"> were presented to the Council</w:t>
      </w:r>
      <w:r w:rsidR="00E93D9B" w:rsidRPr="0090246C">
        <w:rPr>
          <w:rFonts w:asciiTheme="minorHAnsi" w:hAnsiTheme="minorHAnsi" w:cs="Arial"/>
          <w:sz w:val="24"/>
          <w:szCs w:val="24"/>
        </w:rPr>
        <w:t xml:space="preserve">. </w:t>
      </w:r>
      <w:r w:rsidRPr="0090246C">
        <w:rPr>
          <w:rFonts w:asciiTheme="minorHAnsi" w:hAnsiTheme="minorHAnsi" w:cs="Arial"/>
          <w:sz w:val="24"/>
          <w:szCs w:val="24"/>
        </w:rPr>
        <w:t xml:space="preserve">All </w:t>
      </w:r>
      <w:r w:rsidR="00346EBB" w:rsidRPr="0090246C">
        <w:rPr>
          <w:rFonts w:asciiTheme="minorHAnsi" w:hAnsiTheme="minorHAnsi" w:cs="Arial"/>
          <w:sz w:val="24"/>
          <w:szCs w:val="24"/>
        </w:rPr>
        <w:t>invoices</w:t>
      </w:r>
      <w:r w:rsidR="0090246C" w:rsidRPr="0090246C">
        <w:rPr>
          <w:rFonts w:asciiTheme="minorHAnsi" w:hAnsiTheme="minorHAnsi" w:cs="Arial"/>
          <w:sz w:val="24"/>
          <w:szCs w:val="24"/>
        </w:rPr>
        <w:t>, except CGM</w:t>
      </w:r>
      <w:r w:rsidR="00346EBB" w:rsidRPr="0090246C">
        <w:rPr>
          <w:rFonts w:asciiTheme="minorHAnsi" w:hAnsiTheme="minorHAnsi" w:cs="Arial"/>
          <w:sz w:val="24"/>
          <w:szCs w:val="24"/>
        </w:rPr>
        <w:t xml:space="preserve"> </w:t>
      </w:r>
      <w:r w:rsidR="00E14E04" w:rsidRPr="0090246C">
        <w:rPr>
          <w:rFonts w:asciiTheme="minorHAnsi" w:hAnsiTheme="minorHAnsi" w:cs="Arial"/>
          <w:sz w:val="24"/>
          <w:szCs w:val="24"/>
        </w:rPr>
        <w:t>w</w:t>
      </w:r>
      <w:r w:rsidRPr="0090246C">
        <w:rPr>
          <w:rFonts w:asciiTheme="minorHAnsi" w:hAnsiTheme="minorHAnsi" w:cs="Arial"/>
          <w:sz w:val="24"/>
          <w:szCs w:val="24"/>
        </w:rPr>
        <w:t>er</w:t>
      </w:r>
      <w:r w:rsidR="00796C73" w:rsidRPr="0090246C">
        <w:rPr>
          <w:rFonts w:asciiTheme="minorHAnsi" w:hAnsiTheme="minorHAnsi" w:cs="Arial"/>
          <w:sz w:val="24"/>
          <w:szCs w:val="24"/>
        </w:rPr>
        <w:t xml:space="preserve">e </w:t>
      </w:r>
      <w:r w:rsidR="00796C73" w:rsidRPr="0090246C">
        <w:rPr>
          <w:rFonts w:asciiTheme="minorHAnsi" w:hAnsiTheme="minorHAnsi" w:cs="Arial"/>
          <w:b/>
          <w:sz w:val="24"/>
          <w:szCs w:val="24"/>
        </w:rPr>
        <w:t>approved</w:t>
      </w:r>
      <w:r w:rsidRPr="0090246C">
        <w:rPr>
          <w:rFonts w:asciiTheme="minorHAnsi" w:hAnsiTheme="minorHAnsi" w:cs="Arial"/>
          <w:sz w:val="24"/>
          <w:szCs w:val="24"/>
        </w:rPr>
        <w:t xml:space="preserve"> for payment.</w:t>
      </w:r>
    </w:p>
    <w:p w14:paraId="72C71DB0" w14:textId="77777777" w:rsidR="00776C3C" w:rsidRPr="0090246C" w:rsidRDefault="00776C3C" w:rsidP="00776C3C">
      <w:pPr>
        <w:pStyle w:val="ListParagraph"/>
        <w:tabs>
          <w:tab w:val="left" w:pos="709"/>
        </w:tabs>
        <w:rPr>
          <w:rFonts w:asciiTheme="minorHAnsi" w:hAnsiTheme="minorHAnsi" w:cs="Arial"/>
          <w:sz w:val="24"/>
          <w:szCs w:val="24"/>
        </w:rPr>
      </w:pPr>
    </w:p>
    <w:p w14:paraId="5BCAE5EB" w14:textId="77777777" w:rsidR="00E92834" w:rsidRPr="0090246C" w:rsidRDefault="00E92834" w:rsidP="00085DA6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b/>
          <w:sz w:val="24"/>
          <w:szCs w:val="24"/>
        </w:rPr>
        <w:t>Planning Matters</w:t>
      </w:r>
    </w:p>
    <w:p w14:paraId="11E34150" w14:textId="46B031A8" w:rsidR="004957C7" w:rsidRPr="0090246C" w:rsidRDefault="004957C7" w:rsidP="004957C7">
      <w:pPr>
        <w:ind w:left="630"/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t>No new applications received.  Notification of approvals received:</w:t>
      </w:r>
    </w:p>
    <w:p w14:paraId="564D64D7" w14:textId="77777777" w:rsidR="00DE0E6C" w:rsidRPr="0090246C" w:rsidRDefault="008B0F57" w:rsidP="00DE0E6C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t>BA/2019/01</w:t>
      </w:r>
      <w:r w:rsidR="0077103E" w:rsidRPr="0090246C">
        <w:rPr>
          <w:rFonts w:asciiTheme="minorHAnsi" w:hAnsiTheme="minorHAnsi"/>
          <w:sz w:val="24"/>
          <w:szCs w:val="24"/>
        </w:rPr>
        <w:t>69</w:t>
      </w:r>
      <w:r w:rsidRPr="0090246C">
        <w:rPr>
          <w:rFonts w:asciiTheme="minorHAnsi" w:hAnsiTheme="minorHAnsi"/>
          <w:sz w:val="24"/>
          <w:szCs w:val="24"/>
        </w:rPr>
        <w:t>/</w:t>
      </w:r>
      <w:r w:rsidR="0077103E" w:rsidRPr="0090246C">
        <w:rPr>
          <w:rFonts w:asciiTheme="minorHAnsi" w:hAnsiTheme="minorHAnsi"/>
          <w:sz w:val="24"/>
          <w:szCs w:val="24"/>
        </w:rPr>
        <w:t>HOUSEH</w:t>
      </w:r>
      <w:r w:rsidRPr="0090246C">
        <w:rPr>
          <w:rFonts w:asciiTheme="minorHAnsi" w:hAnsiTheme="minorHAnsi"/>
          <w:sz w:val="24"/>
          <w:szCs w:val="24"/>
        </w:rPr>
        <w:t xml:space="preserve"> - </w:t>
      </w:r>
      <w:r w:rsidR="0077103E" w:rsidRPr="0090246C">
        <w:rPr>
          <w:rFonts w:asciiTheme="minorHAnsi" w:hAnsiTheme="minorHAnsi"/>
          <w:sz w:val="24"/>
          <w:szCs w:val="24"/>
        </w:rPr>
        <w:t>conversion of garage/porch to habitable space and re-profiling of existing single storey rear extension at 1 Tower Road.</w:t>
      </w:r>
      <w:r w:rsidRPr="0090246C">
        <w:rPr>
          <w:rFonts w:asciiTheme="minorHAnsi" w:hAnsiTheme="minorHAnsi"/>
          <w:sz w:val="24"/>
          <w:szCs w:val="24"/>
        </w:rPr>
        <w:t xml:space="preserve"> </w:t>
      </w:r>
    </w:p>
    <w:p w14:paraId="72227095" w14:textId="77777777" w:rsidR="0077103E" w:rsidRPr="0090246C" w:rsidRDefault="0077103E" w:rsidP="00DE0E6C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t>BA/2019/01</w:t>
      </w:r>
      <w:r w:rsidR="004957C7" w:rsidRPr="0090246C">
        <w:rPr>
          <w:rFonts w:asciiTheme="minorHAnsi" w:hAnsiTheme="minorHAnsi"/>
          <w:sz w:val="24"/>
          <w:szCs w:val="24"/>
        </w:rPr>
        <w:t>11</w:t>
      </w:r>
      <w:r w:rsidRPr="0090246C">
        <w:rPr>
          <w:rFonts w:asciiTheme="minorHAnsi" w:hAnsiTheme="minorHAnsi"/>
          <w:sz w:val="24"/>
          <w:szCs w:val="24"/>
        </w:rPr>
        <w:t>/</w:t>
      </w:r>
      <w:r w:rsidR="004957C7" w:rsidRPr="0090246C">
        <w:rPr>
          <w:rFonts w:asciiTheme="minorHAnsi" w:hAnsiTheme="minorHAnsi"/>
          <w:sz w:val="24"/>
          <w:szCs w:val="24"/>
        </w:rPr>
        <w:t>FUL</w:t>
      </w:r>
      <w:r w:rsidRPr="0090246C">
        <w:rPr>
          <w:rFonts w:asciiTheme="minorHAnsi" w:hAnsiTheme="minorHAnsi"/>
          <w:sz w:val="24"/>
          <w:szCs w:val="24"/>
        </w:rPr>
        <w:t xml:space="preserve"> - </w:t>
      </w:r>
      <w:r w:rsidR="00754086" w:rsidRPr="0090246C">
        <w:rPr>
          <w:rFonts w:asciiTheme="minorHAnsi" w:hAnsiTheme="minorHAnsi"/>
          <w:sz w:val="24"/>
          <w:szCs w:val="24"/>
        </w:rPr>
        <w:t>extend temporary permission for car park use at Land at Former Bridge Hotel, The Causeway</w:t>
      </w:r>
      <w:r w:rsidRPr="0090246C">
        <w:rPr>
          <w:rFonts w:asciiTheme="minorHAnsi" w:hAnsiTheme="minorHAnsi"/>
          <w:sz w:val="24"/>
          <w:szCs w:val="24"/>
        </w:rPr>
        <w:t>.</w:t>
      </w:r>
    </w:p>
    <w:p w14:paraId="2E45F439" w14:textId="77777777" w:rsidR="00754086" w:rsidRPr="0090246C" w:rsidRDefault="00754086" w:rsidP="00DE0E6C">
      <w:pPr>
        <w:pStyle w:val="ListParagraph"/>
        <w:numPr>
          <w:ilvl w:val="0"/>
          <w:numId w:val="43"/>
        </w:num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sz w:val="24"/>
          <w:szCs w:val="24"/>
        </w:rPr>
        <w:t>TRO on Low Road 15</w:t>
      </w:r>
      <w:r w:rsidRPr="0090246C">
        <w:rPr>
          <w:rFonts w:asciiTheme="minorHAnsi" w:hAnsiTheme="minorHAnsi"/>
          <w:sz w:val="24"/>
          <w:szCs w:val="24"/>
          <w:vertAlign w:val="superscript"/>
        </w:rPr>
        <w:t>th</w:t>
      </w:r>
      <w:r w:rsidRPr="0090246C">
        <w:rPr>
          <w:rFonts w:asciiTheme="minorHAnsi" w:hAnsiTheme="minorHAnsi"/>
          <w:sz w:val="24"/>
          <w:szCs w:val="24"/>
        </w:rPr>
        <w:t xml:space="preserve"> to 19</w:t>
      </w:r>
      <w:r w:rsidRPr="0090246C">
        <w:rPr>
          <w:rFonts w:asciiTheme="minorHAnsi" w:hAnsiTheme="minorHAnsi"/>
          <w:sz w:val="24"/>
          <w:szCs w:val="24"/>
          <w:vertAlign w:val="superscript"/>
        </w:rPr>
        <w:t>th</w:t>
      </w:r>
      <w:r w:rsidRPr="0090246C">
        <w:rPr>
          <w:rFonts w:asciiTheme="minorHAnsi" w:hAnsiTheme="minorHAnsi"/>
          <w:sz w:val="24"/>
          <w:szCs w:val="24"/>
        </w:rPr>
        <w:t xml:space="preserve"> July for electricity connection work.</w:t>
      </w:r>
    </w:p>
    <w:p w14:paraId="4CB6FE5B" w14:textId="77777777" w:rsidR="00346EBB" w:rsidRPr="0090246C" w:rsidRDefault="00346EBB" w:rsidP="00224DD3">
      <w:pPr>
        <w:rPr>
          <w:rFonts w:asciiTheme="minorHAnsi" w:hAnsiTheme="minorHAnsi"/>
          <w:sz w:val="24"/>
          <w:szCs w:val="24"/>
        </w:rPr>
      </w:pPr>
    </w:p>
    <w:p w14:paraId="2348C61F" w14:textId="77777777" w:rsidR="00F87F4A" w:rsidRPr="0090246C" w:rsidRDefault="00F87F4A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Matters for reporting or future agenda</w:t>
      </w:r>
    </w:p>
    <w:p w14:paraId="39E55DAB" w14:textId="77777777" w:rsidR="006A683F" w:rsidRPr="0090246C" w:rsidRDefault="008F475C" w:rsidP="003F353A">
      <w:pPr>
        <w:pStyle w:val="ListParagraph"/>
        <w:numPr>
          <w:ilvl w:val="0"/>
          <w:numId w:val="38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Community Land Trusts</w:t>
      </w:r>
    </w:p>
    <w:p w14:paraId="2F472AC2" w14:textId="77777777" w:rsidR="008F475C" w:rsidRPr="0090246C" w:rsidRDefault="008F475C" w:rsidP="003F353A">
      <w:pPr>
        <w:pStyle w:val="ListParagraph"/>
        <w:numPr>
          <w:ilvl w:val="0"/>
          <w:numId w:val="38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90246C">
        <w:rPr>
          <w:rFonts w:asciiTheme="minorHAnsi" w:hAnsiTheme="minorHAnsi" w:cs="Arial"/>
          <w:sz w:val="24"/>
          <w:szCs w:val="24"/>
        </w:rPr>
        <w:t>Pugg</w:t>
      </w:r>
      <w:proofErr w:type="spellEnd"/>
      <w:r w:rsidRPr="0090246C">
        <w:rPr>
          <w:rFonts w:asciiTheme="minorHAnsi" w:hAnsiTheme="minorHAnsi" w:cs="Arial"/>
          <w:sz w:val="24"/>
          <w:szCs w:val="24"/>
        </w:rPr>
        <w:t xml:space="preserve"> Street Staithe</w:t>
      </w:r>
    </w:p>
    <w:p w14:paraId="584032CF" w14:textId="77777777" w:rsidR="007860A6" w:rsidRPr="0090246C" w:rsidRDefault="007860A6" w:rsidP="003F353A">
      <w:pPr>
        <w:pStyle w:val="ListParagraph"/>
        <w:numPr>
          <w:ilvl w:val="0"/>
          <w:numId w:val="38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 xml:space="preserve">The BT transformer at the side of Staithe Road has sunk.  </w:t>
      </w:r>
      <w:r w:rsidRPr="0090246C">
        <w:rPr>
          <w:rFonts w:asciiTheme="minorHAnsi" w:hAnsiTheme="minorHAnsi" w:cs="Arial"/>
          <w:b/>
          <w:sz w:val="24"/>
          <w:szCs w:val="24"/>
        </w:rPr>
        <w:t>Clerk</w:t>
      </w:r>
      <w:r w:rsidRPr="0090246C">
        <w:rPr>
          <w:rFonts w:asciiTheme="minorHAnsi" w:hAnsiTheme="minorHAnsi" w:cs="Arial"/>
          <w:sz w:val="24"/>
          <w:szCs w:val="24"/>
        </w:rPr>
        <w:t xml:space="preserve"> to report to Highways and BT.</w:t>
      </w:r>
    </w:p>
    <w:p w14:paraId="31EA2357" w14:textId="77777777" w:rsidR="00D70755" w:rsidRPr="0090246C" w:rsidRDefault="00D70755" w:rsidP="003F353A">
      <w:pPr>
        <w:pStyle w:val="ListParagraph"/>
        <w:numPr>
          <w:ilvl w:val="0"/>
          <w:numId w:val="38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Cllr Ellis reported that he contacted Anglian Water regarding a smelling sewer that has now been dealt with.</w:t>
      </w:r>
    </w:p>
    <w:p w14:paraId="7E5A88E8" w14:textId="77777777" w:rsidR="00432204" w:rsidRPr="0090246C" w:rsidRDefault="00432204" w:rsidP="003F353A">
      <w:pPr>
        <w:pStyle w:val="ListParagraph"/>
        <w:numPr>
          <w:ilvl w:val="0"/>
          <w:numId w:val="38"/>
        </w:numPr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 xml:space="preserve">The church magazine has incorrect Vice-Chairman and Clerk’s address details.  </w:t>
      </w:r>
      <w:r w:rsidRPr="0090246C">
        <w:rPr>
          <w:rFonts w:asciiTheme="minorHAnsi" w:hAnsiTheme="minorHAnsi" w:cs="Arial"/>
          <w:b/>
          <w:sz w:val="24"/>
          <w:szCs w:val="24"/>
        </w:rPr>
        <w:t xml:space="preserve">Cllr McTaggart </w:t>
      </w:r>
      <w:r w:rsidRPr="0090246C">
        <w:rPr>
          <w:rFonts w:asciiTheme="minorHAnsi" w:hAnsiTheme="minorHAnsi" w:cs="Arial"/>
          <w:sz w:val="24"/>
          <w:szCs w:val="24"/>
        </w:rPr>
        <w:t>to correct.</w:t>
      </w:r>
    </w:p>
    <w:p w14:paraId="72433758" w14:textId="77777777" w:rsidR="000A4255" w:rsidRPr="0090246C" w:rsidRDefault="000A4255" w:rsidP="000A4255">
      <w:pPr>
        <w:pStyle w:val="ListParagraph"/>
        <w:tabs>
          <w:tab w:val="left" w:pos="418"/>
        </w:tabs>
        <w:rPr>
          <w:rFonts w:asciiTheme="minorHAnsi" w:hAnsiTheme="minorHAnsi" w:cs="Arial"/>
          <w:sz w:val="24"/>
          <w:szCs w:val="24"/>
        </w:rPr>
      </w:pPr>
    </w:p>
    <w:p w14:paraId="17AF2FF8" w14:textId="77777777" w:rsidR="00E92834" w:rsidRPr="0090246C" w:rsidRDefault="00E92834" w:rsidP="00085DA6">
      <w:pPr>
        <w:numPr>
          <w:ilvl w:val="0"/>
          <w:numId w:val="1"/>
        </w:numPr>
        <w:tabs>
          <w:tab w:val="left" w:pos="0"/>
          <w:tab w:val="left" w:pos="709"/>
        </w:tabs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Public participation</w:t>
      </w:r>
    </w:p>
    <w:p w14:paraId="36D00075" w14:textId="77777777" w:rsidR="007860A6" w:rsidRPr="0090246C" w:rsidRDefault="007860A6" w:rsidP="007860A6">
      <w:pPr>
        <w:pStyle w:val="ListParagraph"/>
        <w:ind w:left="630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>BCllr Grant reported that the mattress outside the house in Tower Road has been removed.</w:t>
      </w:r>
    </w:p>
    <w:p w14:paraId="64AE474B" w14:textId="77777777" w:rsidR="00D77F8D" w:rsidRPr="0090246C" w:rsidRDefault="00D77F8D" w:rsidP="00A44014">
      <w:pPr>
        <w:tabs>
          <w:tab w:val="left" w:pos="0"/>
          <w:tab w:val="left" w:pos="709"/>
        </w:tabs>
        <w:ind w:left="120"/>
        <w:rPr>
          <w:rFonts w:asciiTheme="minorHAnsi" w:hAnsiTheme="minorHAnsi" w:cs="Arial"/>
          <w:sz w:val="24"/>
          <w:szCs w:val="24"/>
        </w:rPr>
      </w:pPr>
    </w:p>
    <w:p w14:paraId="0CF1EA55" w14:textId="77777777" w:rsidR="00E92834" w:rsidRPr="0090246C" w:rsidRDefault="00E741F2" w:rsidP="00085DA6">
      <w:pPr>
        <w:numPr>
          <w:ilvl w:val="0"/>
          <w:numId w:val="1"/>
        </w:numPr>
        <w:tabs>
          <w:tab w:val="left" w:pos="418"/>
        </w:tabs>
        <w:rPr>
          <w:rFonts w:asciiTheme="minorHAnsi" w:hAnsiTheme="minorHAnsi" w:cs="Arial"/>
          <w:b/>
          <w:sz w:val="24"/>
          <w:szCs w:val="24"/>
        </w:rPr>
      </w:pPr>
      <w:r w:rsidRPr="0090246C">
        <w:rPr>
          <w:rFonts w:asciiTheme="minorHAnsi" w:hAnsiTheme="minorHAnsi" w:cs="Arial"/>
          <w:b/>
          <w:sz w:val="24"/>
          <w:szCs w:val="24"/>
        </w:rPr>
        <w:t>Date</w:t>
      </w:r>
      <w:r w:rsidR="00E92834" w:rsidRPr="0090246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0246C">
        <w:rPr>
          <w:rFonts w:asciiTheme="minorHAnsi" w:hAnsiTheme="minorHAnsi" w:cs="Arial"/>
          <w:b/>
          <w:sz w:val="24"/>
          <w:szCs w:val="24"/>
        </w:rPr>
        <w:t xml:space="preserve">and </w:t>
      </w:r>
      <w:r w:rsidR="00E92834" w:rsidRPr="0090246C">
        <w:rPr>
          <w:rFonts w:asciiTheme="minorHAnsi" w:hAnsiTheme="minorHAnsi" w:cs="Arial"/>
          <w:b/>
          <w:sz w:val="24"/>
          <w:szCs w:val="24"/>
        </w:rPr>
        <w:t>T</w:t>
      </w:r>
      <w:r w:rsidRPr="0090246C">
        <w:rPr>
          <w:rFonts w:asciiTheme="minorHAnsi" w:hAnsiTheme="minorHAnsi" w:cs="Arial"/>
          <w:b/>
          <w:sz w:val="24"/>
          <w:szCs w:val="24"/>
        </w:rPr>
        <w:t>ime of the</w:t>
      </w:r>
      <w:r w:rsidR="00E92834" w:rsidRPr="0090246C">
        <w:rPr>
          <w:rFonts w:asciiTheme="minorHAnsi" w:hAnsiTheme="minorHAnsi" w:cs="Arial"/>
          <w:b/>
          <w:sz w:val="24"/>
          <w:szCs w:val="24"/>
        </w:rPr>
        <w:t xml:space="preserve"> N</w:t>
      </w:r>
      <w:r w:rsidRPr="0090246C">
        <w:rPr>
          <w:rFonts w:asciiTheme="minorHAnsi" w:hAnsiTheme="minorHAnsi" w:cs="Arial"/>
          <w:b/>
          <w:sz w:val="24"/>
          <w:szCs w:val="24"/>
        </w:rPr>
        <w:t>ext</w:t>
      </w:r>
      <w:r w:rsidR="00E92834" w:rsidRPr="0090246C">
        <w:rPr>
          <w:rFonts w:asciiTheme="minorHAnsi" w:hAnsiTheme="minorHAnsi" w:cs="Arial"/>
          <w:b/>
          <w:sz w:val="24"/>
          <w:szCs w:val="24"/>
        </w:rPr>
        <w:t xml:space="preserve"> M</w:t>
      </w:r>
      <w:r w:rsidRPr="0090246C">
        <w:rPr>
          <w:rFonts w:asciiTheme="minorHAnsi" w:hAnsiTheme="minorHAnsi" w:cs="Arial"/>
          <w:b/>
          <w:sz w:val="24"/>
          <w:szCs w:val="24"/>
        </w:rPr>
        <w:t>eeting</w:t>
      </w:r>
    </w:p>
    <w:p w14:paraId="37B76970" w14:textId="77777777" w:rsidR="00A82036" w:rsidRPr="0090246C" w:rsidRDefault="00F87F4A" w:rsidP="00E6571F">
      <w:pPr>
        <w:tabs>
          <w:tab w:val="left" w:pos="709"/>
        </w:tabs>
        <w:ind w:left="567"/>
        <w:rPr>
          <w:rFonts w:asciiTheme="minorHAnsi" w:hAnsiTheme="minorHAnsi" w:cs="Arial"/>
          <w:sz w:val="24"/>
          <w:szCs w:val="24"/>
        </w:rPr>
      </w:pPr>
      <w:r w:rsidRPr="0090246C">
        <w:rPr>
          <w:rFonts w:asciiTheme="minorHAnsi" w:hAnsiTheme="minorHAnsi" w:cs="Arial"/>
          <w:sz w:val="24"/>
          <w:szCs w:val="24"/>
        </w:rPr>
        <w:t xml:space="preserve">The next meeting will be held on </w:t>
      </w:r>
      <w:r w:rsidR="002666DD" w:rsidRPr="0090246C">
        <w:rPr>
          <w:rFonts w:asciiTheme="minorHAnsi" w:hAnsiTheme="minorHAnsi" w:cs="Arial"/>
          <w:sz w:val="24"/>
          <w:szCs w:val="24"/>
        </w:rPr>
        <w:t>6</w:t>
      </w:r>
      <w:r w:rsidR="002666DD" w:rsidRPr="0090246C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2666DD" w:rsidRPr="0090246C">
        <w:rPr>
          <w:rFonts w:asciiTheme="minorHAnsi" w:hAnsiTheme="minorHAnsi" w:cs="Arial"/>
          <w:sz w:val="24"/>
          <w:szCs w:val="24"/>
        </w:rPr>
        <w:t xml:space="preserve"> September</w:t>
      </w:r>
      <w:r w:rsidR="005E2414" w:rsidRPr="0090246C">
        <w:rPr>
          <w:rFonts w:asciiTheme="minorHAnsi" w:hAnsiTheme="minorHAnsi" w:cs="Arial"/>
          <w:sz w:val="24"/>
          <w:szCs w:val="24"/>
        </w:rPr>
        <w:t xml:space="preserve"> </w:t>
      </w:r>
      <w:r w:rsidRPr="0090246C">
        <w:rPr>
          <w:rFonts w:asciiTheme="minorHAnsi" w:hAnsiTheme="minorHAnsi" w:cs="Arial"/>
          <w:sz w:val="24"/>
          <w:szCs w:val="24"/>
        </w:rPr>
        <w:t>201</w:t>
      </w:r>
      <w:r w:rsidR="00F406CD" w:rsidRPr="0090246C">
        <w:rPr>
          <w:rFonts w:asciiTheme="minorHAnsi" w:hAnsiTheme="minorHAnsi" w:cs="Arial"/>
          <w:sz w:val="24"/>
          <w:szCs w:val="24"/>
        </w:rPr>
        <w:t>9</w:t>
      </w:r>
      <w:r w:rsidRPr="0090246C">
        <w:rPr>
          <w:rFonts w:asciiTheme="minorHAnsi" w:hAnsiTheme="minorHAnsi" w:cs="Arial"/>
          <w:sz w:val="24"/>
          <w:szCs w:val="24"/>
        </w:rPr>
        <w:t xml:space="preserve"> in the Village Hall</w:t>
      </w:r>
      <w:r w:rsidR="001A085F" w:rsidRPr="0090246C">
        <w:rPr>
          <w:rFonts w:asciiTheme="minorHAnsi" w:hAnsiTheme="minorHAnsi" w:cs="Arial"/>
          <w:sz w:val="24"/>
          <w:szCs w:val="24"/>
        </w:rPr>
        <w:t xml:space="preserve"> at 8 pm.</w:t>
      </w:r>
      <w:r w:rsidR="00D77F8D" w:rsidRPr="0090246C">
        <w:rPr>
          <w:rFonts w:asciiTheme="minorHAnsi" w:hAnsiTheme="minorHAnsi" w:cs="Arial"/>
          <w:sz w:val="24"/>
          <w:szCs w:val="24"/>
        </w:rPr>
        <w:t xml:space="preserve">  </w:t>
      </w:r>
    </w:p>
    <w:p w14:paraId="1254CE20" w14:textId="77777777" w:rsidR="00E92834" w:rsidRPr="0090246C" w:rsidRDefault="00E92834" w:rsidP="00085DA6">
      <w:pPr>
        <w:pStyle w:val="ListParagraph"/>
        <w:tabs>
          <w:tab w:val="left" w:pos="418"/>
        </w:tabs>
        <w:ind w:left="630"/>
        <w:rPr>
          <w:rFonts w:asciiTheme="minorHAnsi" w:hAnsiTheme="minorHAnsi" w:cs="Arial"/>
          <w:sz w:val="24"/>
          <w:szCs w:val="24"/>
        </w:rPr>
      </w:pPr>
    </w:p>
    <w:p w14:paraId="5A744C55" w14:textId="77777777" w:rsidR="00557010" w:rsidRPr="0090246C" w:rsidRDefault="00E92834">
      <w:pPr>
        <w:rPr>
          <w:rFonts w:asciiTheme="minorHAnsi" w:hAnsiTheme="minorHAnsi"/>
          <w:sz w:val="24"/>
          <w:szCs w:val="24"/>
        </w:rPr>
      </w:pPr>
      <w:r w:rsidRPr="0090246C">
        <w:rPr>
          <w:rFonts w:asciiTheme="minorHAnsi" w:hAnsiTheme="minorHAnsi"/>
          <w:b/>
          <w:sz w:val="24"/>
          <w:szCs w:val="24"/>
        </w:rPr>
        <w:lastRenderedPageBreak/>
        <w:t>Attachments:</w:t>
      </w:r>
      <w:r w:rsidRPr="0090246C">
        <w:rPr>
          <w:rFonts w:asciiTheme="minorHAnsi" w:hAnsiTheme="minorHAnsi"/>
          <w:sz w:val="24"/>
          <w:szCs w:val="24"/>
        </w:rPr>
        <w:t xml:space="preserve"> Draft Payments</w:t>
      </w:r>
      <w:r w:rsidR="00564537" w:rsidRPr="0090246C">
        <w:rPr>
          <w:rFonts w:asciiTheme="minorHAnsi" w:hAnsiTheme="minorHAnsi"/>
          <w:sz w:val="24"/>
          <w:szCs w:val="24"/>
        </w:rPr>
        <w:t>,</w:t>
      </w:r>
      <w:r w:rsidRPr="0090246C">
        <w:rPr>
          <w:rFonts w:asciiTheme="minorHAnsi" w:hAnsiTheme="minorHAnsi"/>
          <w:sz w:val="24"/>
          <w:szCs w:val="24"/>
        </w:rPr>
        <w:t xml:space="preserve"> and </w:t>
      </w:r>
      <w:r w:rsidR="00564537" w:rsidRPr="0090246C">
        <w:rPr>
          <w:rFonts w:asciiTheme="minorHAnsi" w:hAnsiTheme="minorHAnsi"/>
          <w:sz w:val="24"/>
          <w:szCs w:val="24"/>
        </w:rPr>
        <w:t>Income and Expenditure summary</w:t>
      </w:r>
      <w:r w:rsidRPr="0090246C">
        <w:rPr>
          <w:rFonts w:asciiTheme="minorHAnsi" w:hAnsiTheme="minorHAnsi"/>
          <w:sz w:val="24"/>
          <w:szCs w:val="24"/>
        </w:rPr>
        <w:t xml:space="preserve">. </w:t>
      </w:r>
      <w:r w:rsidR="005E2414" w:rsidRPr="0090246C">
        <w:rPr>
          <w:rFonts w:asciiTheme="minorHAnsi" w:hAnsiTheme="minorHAnsi"/>
          <w:sz w:val="24"/>
          <w:szCs w:val="24"/>
        </w:rPr>
        <w:t xml:space="preserve"> </w:t>
      </w:r>
    </w:p>
    <w:p w14:paraId="3AA14740" w14:textId="77777777" w:rsidR="00E563DD" w:rsidRPr="0090246C" w:rsidRDefault="00E563DD" w:rsidP="004C45C2">
      <w:r w:rsidRPr="0090246C">
        <w:t xml:space="preserve">   </w:t>
      </w:r>
    </w:p>
    <w:p w14:paraId="58372B14" w14:textId="77777777" w:rsidR="001C2CC1" w:rsidRPr="0090246C" w:rsidRDefault="001C2CC1" w:rsidP="001C2CC1">
      <w:pPr>
        <w:jc w:val="center"/>
        <w:rPr>
          <w:b/>
          <w:sz w:val="28"/>
          <w:u w:val="single"/>
        </w:rPr>
      </w:pPr>
      <w:r w:rsidRPr="0090246C">
        <w:rPr>
          <w:b/>
          <w:sz w:val="28"/>
          <w:u w:val="single"/>
        </w:rPr>
        <w:t>NOTES TO AGENDA 2</w:t>
      </w:r>
      <w:r w:rsidRPr="0090246C">
        <w:rPr>
          <w:b/>
          <w:sz w:val="28"/>
          <w:u w:val="single"/>
          <w:vertAlign w:val="superscript"/>
        </w:rPr>
        <w:t>nd</w:t>
      </w:r>
      <w:r w:rsidRPr="0090246C">
        <w:rPr>
          <w:b/>
          <w:sz w:val="28"/>
          <w:u w:val="single"/>
        </w:rPr>
        <w:t xml:space="preserve"> JULY 2019</w:t>
      </w:r>
    </w:p>
    <w:p w14:paraId="577C8D62" w14:textId="77777777" w:rsidR="001C2CC1" w:rsidRPr="0090246C" w:rsidRDefault="001C2CC1" w:rsidP="001C2CC1"/>
    <w:p w14:paraId="6048D0C0" w14:textId="77777777" w:rsidR="001C2CC1" w:rsidRPr="0090246C" w:rsidRDefault="001C2CC1" w:rsidP="001C2CC1"/>
    <w:p w14:paraId="647D4205" w14:textId="77777777" w:rsidR="001C2CC1" w:rsidRPr="0090246C" w:rsidRDefault="001C2CC1" w:rsidP="001C2CC1">
      <w:pPr>
        <w:rPr>
          <w:b/>
          <w:sz w:val="24"/>
          <w:u w:val="single"/>
        </w:rPr>
      </w:pPr>
      <w:r w:rsidRPr="0090246C">
        <w:rPr>
          <w:b/>
          <w:sz w:val="24"/>
          <w:u w:val="single"/>
        </w:rPr>
        <w:t>ITEMS TO BE CONSIDERED FOR PAYMENT</w:t>
      </w:r>
    </w:p>
    <w:p w14:paraId="345AA5B7" w14:textId="77777777" w:rsidR="001C2CC1" w:rsidRPr="0090246C" w:rsidRDefault="001C2CC1" w:rsidP="001C2CC1">
      <w:pPr>
        <w:rPr>
          <w:b/>
          <w:sz w:val="24"/>
          <w:u w:val="single"/>
        </w:rPr>
      </w:pPr>
    </w:p>
    <w:p w14:paraId="1494268A" w14:textId="77777777" w:rsidR="001C2CC1" w:rsidRPr="0090246C" w:rsidRDefault="001C2CC1" w:rsidP="001C2CC1">
      <w:pPr>
        <w:rPr>
          <w:sz w:val="24"/>
        </w:rPr>
      </w:pPr>
    </w:p>
    <w:p w14:paraId="1297336F" w14:textId="77777777" w:rsidR="001C2CC1" w:rsidRPr="0090246C" w:rsidRDefault="001C2CC1" w:rsidP="001C2CC1">
      <w:pPr>
        <w:rPr>
          <w:sz w:val="24"/>
        </w:rPr>
      </w:pPr>
      <w:r w:rsidRPr="0090246C">
        <w:rPr>
          <w:strike/>
          <w:sz w:val="24"/>
        </w:rPr>
        <w:t>CGM Group</w:t>
      </w:r>
      <w:r w:rsidRPr="0090246C">
        <w:rPr>
          <w:strike/>
          <w:sz w:val="24"/>
        </w:rPr>
        <w:tab/>
      </w:r>
      <w:r w:rsidRPr="0090246C">
        <w:rPr>
          <w:strike/>
          <w:sz w:val="24"/>
        </w:rPr>
        <w:tab/>
      </w:r>
      <w:r w:rsidRPr="0090246C">
        <w:rPr>
          <w:strike/>
          <w:sz w:val="24"/>
        </w:rPr>
        <w:tab/>
        <w:t>Grounds maintenance June 19</w:t>
      </w:r>
      <w:r w:rsidRPr="0090246C">
        <w:rPr>
          <w:strike/>
          <w:sz w:val="24"/>
        </w:rPr>
        <w:tab/>
      </w:r>
      <w:r w:rsidRPr="0090246C">
        <w:rPr>
          <w:strike/>
          <w:sz w:val="24"/>
        </w:rPr>
        <w:tab/>
        <w:t xml:space="preserve">   </w:t>
      </w:r>
      <w:proofErr w:type="gramStart"/>
      <w:r w:rsidRPr="0090246C">
        <w:rPr>
          <w:strike/>
          <w:sz w:val="24"/>
        </w:rPr>
        <w:t>416.26</w:t>
      </w:r>
      <w:r w:rsidR="004F0D39" w:rsidRPr="0090246C">
        <w:rPr>
          <w:sz w:val="24"/>
        </w:rPr>
        <w:t xml:space="preserve">  not</w:t>
      </w:r>
      <w:proofErr w:type="gramEnd"/>
      <w:r w:rsidR="004F0D39" w:rsidRPr="0090246C">
        <w:rPr>
          <w:sz w:val="24"/>
        </w:rPr>
        <w:t xml:space="preserve"> agreed</w:t>
      </w:r>
    </w:p>
    <w:p w14:paraId="4D9CDEBF" w14:textId="77777777" w:rsidR="001C2CC1" w:rsidRPr="0090246C" w:rsidRDefault="001C2CC1" w:rsidP="001C2CC1">
      <w:pPr>
        <w:rPr>
          <w:sz w:val="24"/>
        </w:rPr>
      </w:pPr>
    </w:p>
    <w:p w14:paraId="161A32C9" w14:textId="77777777" w:rsidR="001C2CC1" w:rsidRPr="0090246C" w:rsidRDefault="001C2CC1" w:rsidP="001C2CC1">
      <w:pPr>
        <w:rPr>
          <w:sz w:val="24"/>
        </w:rPr>
      </w:pPr>
      <w:r w:rsidRPr="0090246C">
        <w:rPr>
          <w:sz w:val="24"/>
        </w:rPr>
        <w:t>URM</w:t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  <w:t>glass recycling</w:t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  <w:t xml:space="preserve">     17.64</w:t>
      </w:r>
    </w:p>
    <w:p w14:paraId="061B03FE" w14:textId="77777777" w:rsidR="001C2CC1" w:rsidRPr="0090246C" w:rsidRDefault="001C2CC1" w:rsidP="001C2CC1">
      <w:pPr>
        <w:rPr>
          <w:sz w:val="24"/>
        </w:rPr>
      </w:pPr>
    </w:p>
    <w:p w14:paraId="5574D8E0" w14:textId="77777777" w:rsidR="001C2CC1" w:rsidRPr="0090246C" w:rsidRDefault="001C2CC1" w:rsidP="001C2CC1">
      <w:pPr>
        <w:rPr>
          <w:sz w:val="24"/>
        </w:rPr>
      </w:pPr>
      <w:r w:rsidRPr="0090246C">
        <w:rPr>
          <w:sz w:val="24"/>
        </w:rPr>
        <w:t>Norfolk Parish Training &amp; Support</w:t>
      </w:r>
      <w:r w:rsidRPr="0090246C">
        <w:rPr>
          <w:sz w:val="24"/>
        </w:rPr>
        <w:tab/>
        <w:t>Councillor training C Wallace</w:t>
      </w:r>
      <w:r w:rsidRPr="0090246C">
        <w:rPr>
          <w:sz w:val="24"/>
        </w:rPr>
        <w:tab/>
        <w:t xml:space="preserve">     55.00</w:t>
      </w:r>
    </w:p>
    <w:p w14:paraId="7EB0ECA7" w14:textId="77777777" w:rsidR="001C2CC1" w:rsidRPr="0090246C" w:rsidRDefault="001C2CC1" w:rsidP="001C2CC1">
      <w:pPr>
        <w:rPr>
          <w:sz w:val="24"/>
        </w:rPr>
      </w:pPr>
    </w:p>
    <w:p w14:paraId="6473B65B" w14:textId="77777777" w:rsidR="001C2CC1" w:rsidRPr="0090246C" w:rsidRDefault="001C2CC1" w:rsidP="001C2CC1">
      <w:pPr>
        <w:rPr>
          <w:sz w:val="24"/>
        </w:rPr>
      </w:pPr>
      <w:r w:rsidRPr="0090246C">
        <w:rPr>
          <w:sz w:val="24"/>
        </w:rPr>
        <w:t>C Dickson</w:t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  <w:t>June 19 salary</w:t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  <w:t xml:space="preserve">   158.62</w:t>
      </w:r>
      <w:r w:rsidRPr="0090246C">
        <w:rPr>
          <w:sz w:val="24"/>
        </w:rPr>
        <w:tab/>
        <w:t xml:space="preserve">   </w:t>
      </w:r>
    </w:p>
    <w:p w14:paraId="4627AC48" w14:textId="77777777" w:rsidR="001C2CC1" w:rsidRPr="0090246C" w:rsidRDefault="001C2CC1" w:rsidP="001C2CC1">
      <w:pPr>
        <w:rPr>
          <w:sz w:val="24"/>
        </w:rPr>
      </w:pPr>
    </w:p>
    <w:p w14:paraId="7B091D38" w14:textId="77777777" w:rsidR="001C2CC1" w:rsidRPr="0090246C" w:rsidRDefault="001C2CC1" w:rsidP="001C2CC1">
      <w:pPr>
        <w:rPr>
          <w:sz w:val="24"/>
        </w:rPr>
      </w:pPr>
      <w:r w:rsidRPr="0090246C">
        <w:rPr>
          <w:sz w:val="24"/>
        </w:rPr>
        <w:t>HMRC</w:t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  <w:t>PAYE June 19</w:t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  <w:t xml:space="preserve">     39.80</w:t>
      </w:r>
      <w:r w:rsidRPr="0090246C">
        <w:rPr>
          <w:sz w:val="24"/>
        </w:rPr>
        <w:tab/>
        <w:t xml:space="preserve">   </w:t>
      </w:r>
    </w:p>
    <w:p w14:paraId="27B2F018" w14:textId="77777777" w:rsidR="001C2CC1" w:rsidRPr="0090246C" w:rsidRDefault="001C2CC1" w:rsidP="001C2CC1">
      <w:pPr>
        <w:rPr>
          <w:sz w:val="24"/>
        </w:rPr>
      </w:pPr>
    </w:p>
    <w:p w14:paraId="16B1A136" w14:textId="77777777" w:rsidR="001C2CC1" w:rsidRPr="0090246C" w:rsidRDefault="001C2CC1" w:rsidP="001C2CC1">
      <w:pPr>
        <w:rPr>
          <w:sz w:val="24"/>
        </w:rPr>
      </w:pPr>
      <w:r w:rsidRPr="0090246C">
        <w:rPr>
          <w:sz w:val="24"/>
        </w:rPr>
        <w:t>C Dickson</w:t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  <w:t>expenses</w:t>
      </w:r>
      <w:r w:rsidRPr="0090246C">
        <w:rPr>
          <w:sz w:val="24"/>
        </w:rPr>
        <w:tab/>
        <w:t>mileage</w:t>
      </w:r>
      <w:r w:rsidRPr="0090246C">
        <w:rPr>
          <w:sz w:val="24"/>
        </w:rPr>
        <w:tab/>
        <w:t xml:space="preserve">    9.90</w:t>
      </w:r>
    </w:p>
    <w:p w14:paraId="37825BF3" w14:textId="77777777" w:rsidR="001C2CC1" w:rsidRPr="0090246C" w:rsidRDefault="001C2CC1" w:rsidP="001C2CC1">
      <w:pPr>
        <w:rPr>
          <w:sz w:val="24"/>
        </w:rPr>
      </w:pP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  <w:t>stamps</w:t>
      </w:r>
      <w:r w:rsidRPr="0090246C">
        <w:rPr>
          <w:sz w:val="24"/>
        </w:rPr>
        <w:tab/>
      </w:r>
      <w:proofErr w:type="gramStart"/>
      <w:r w:rsidRPr="0090246C">
        <w:rPr>
          <w:sz w:val="24"/>
        </w:rPr>
        <w:tab/>
        <w:t xml:space="preserve">  16.80</w:t>
      </w:r>
      <w:proofErr w:type="gramEnd"/>
    </w:p>
    <w:p w14:paraId="1F0E501F" w14:textId="77777777" w:rsidR="001C2CC1" w:rsidRPr="0090246C" w:rsidRDefault="001C2CC1" w:rsidP="001C2CC1">
      <w:pPr>
        <w:rPr>
          <w:sz w:val="24"/>
        </w:rPr>
      </w:pP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</w:r>
      <w:r w:rsidRPr="0090246C">
        <w:rPr>
          <w:sz w:val="24"/>
        </w:rPr>
        <w:tab/>
        <w:t>stationery</w:t>
      </w:r>
      <w:r w:rsidRPr="0090246C">
        <w:rPr>
          <w:sz w:val="24"/>
        </w:rPr>
        <w:tab/>
        <w:t xml:space="preserve">    4.57</w:t>
      </w:r>
      <w:r w:rsidRPr="0090246C">
        <w:rPr>
          <w:sz w:val="24"/>
        </w:rPr>
        <w:tab/>
      </w:r>
      <w:r w:rsidRPr="0090246C">
        <w:rPr>
          <w:sz w:val="24"/>
        </w:rPr>
        <w:tab/>
        <w:t xml:space="preserve">    31.27</w:t>
      </w:r>
    </w:p>
    <w:p w14:paraId="03247CBF" w14:textId="77777777" w:rsidR="001C2CC1" w:rsidRPr="0090246C" w:rsidRDefault="001C2CC1" w:rsidP="001C2CC1">
      <w:pPr>
        <w:rPr>
          <w:sz w:val="24"/>
        </w:rPr>
      </w:pPr>
    </w:p>
    <w:p w14:paraId="29D269CE" w14:textId="77777777" w:rsidR="001C2CC1" w:rsidRPr="0090246C" w:rsidRDefault="001C2CC1" w:rsidP="001C2CC1">
      <w:pPr>
        <w:rPr>
          <w:b/>
          <w:sz w:val="24"/>
        </w:rPr>
      </w:pPr>
      <w:r w:rsidRPr="0090246C">
        <w:rPr>
          <w:b/>
          <w:sz w:val="24"/>
          <w:u w:val="single"/>
        </w:rPr>
        <w:t>TOTAL</w:t>
      </w:r>
      <w:r w:rsidRPr="0090246C">
        <w:rPr>
          <w:b/>
          <w:sz w:val="24"/>
        </w:rPr>
        <w:tab/>
      </w:r>
      <w:r w:rsidRPr="0090246C">
        <w:rPr>
          <w:b/>
          <w:sz w:val="24"/>
        </w:rPr>
        <w:tab/>
      </w:r>
      <w:r w:rsidRPr="0090246C">
        <w:rPr>
          <w:b/>
          <w:sz w:val="24"/>
        </w:rPr>
        <w:tab/>
      </w:r>
      <w:r w:rsidRPr="0090246C">
        <w:rPr>
          <w:b/>
          <w:sz w:val="24"/>
        </w:rPr>
        <w:tab/>
      </w:r>
      <w:r w:rsidRPr="0090246C">
        <w:rPr>
          <w:b/>
          <w:sz w:val="24"/>
        </w:rPr>
        <w:tab/>
      </w:r>
      <w:r w:rsidRPr="0090246C">
        <w:rPr>
          <w:b/>
          <w:sz w:val="24"/>
        </w:rPr>
        <w:tab/>
      </w:r>
      <w:r w:rsidRPr="0090246C">
        <w:rPr>
          <w:b/>
          <w:sz w:val="24"/>
        </w:rPr>
        <w:tab/>
      </w:r>
      <w:r w:rsidRPr="0090246C">
        <w:rPr>
          <w:b/>
          <w:sz w:val="24"/>
        </w:rPr>
        <w:tab/>
        <w:t xml:space="preserve">            £718.59</w:t>
      </w:r>
    </w:p>
    <w:p w14:paraId="0831C315" w14:textId="77777777" w:rsidR="00B6641B" w:rsidRPr="0090246C" w:rsidRDefault="00B6641B" w:rsidP="004C45C2"/>
    <w:tbl>
      <w:tblPr>
        <w:tblW w:w="10481" w:type="dxa"/>
        <w:tblInd w:w="93" w:type="dxa"/>
        <w:tblLook w:val="04A0" w:firstRow="1" w:lastRow="0" w:firstColumn="1" w:lastColumn="0" w:noHBand="0" w:noVBand="1"/>
      </w:tblPr>
      <w:tblGrid>
        <w:gridCol w:w="2353"/>
        <w:gridCol w:w="1189"/>
        <w:gridCol w:w="1305"/>
        <w:gridCol w:w="272"/>
        <w:gridCol w:w="2925"/>
        <w:gridCol w:w="1224"/>
        <w:gridCol w:w="1247"/>
      </w:tblGrid>
      <w:tr w:rsidR="002666DD" w:rsidRPr="0090246C" w14:paraId="7284F3D1" w14:textId="77777777" w:rsidTr="002666DD">
        <w:trPr>
          <w:trHeight w:val="435"/>
        </w:trPr>
        <w:tc>
          <w:tcPr>
            <w:tcW w:w="10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AC6E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INCOME AND EXPENDITURE REPORT</w:t>
            </w:r>
          </w:p>
        </w:tc>
      </w:tr>
      <w:tr w:rsidR="002666DD" w:rsidRPr="0090246C" w14:paraId="68D74A23" w14:textId="77777777" w:rsidTr="002666DD">
        <w:trPr>
          <w:trHeight w:val="338"/>
        </w:trPr>
        <w:tc>
          <w:tcPr>
            <w:tcW w:w="10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7C81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30.6.19</w:t>
            </w:r>
          </w:p>
        </w:tc>
      </w:tr>
      <w:tr w:rsidR="002666DD" w:rsidRPr="0090246C" w14:paraId="17EBC750" w14:textId="77777777" w:rsidTr="002666DD">
        <w:trPr>
          <w:trHeight w:val="21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0280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9D8D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F4C6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45DE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2BE4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A64B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444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666DD" w:rsidRPr="0090246C" w14:paraId="1E7BBFB6" w14:textId="77777777" w:rsidTr="002666DD">
        <w:trPr>
          <w:trHeight w:val="58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FD09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D2C37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340B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7396D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E39E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CFC7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MONTH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A0C03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TO DATE</w:t>
            </w:r>
          </w:p>
        </w:tc>
      </w:tr>
      <w:tr w:rsidR="002666DD" w:rsidRPr="0090246C" w14:paraId="6B67B4A4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CD2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A481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B5E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BB2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4E7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167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D38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45F99EDC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F16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PRECEPT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307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57F0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4,343.50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850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F1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CLERKS SALARY/TAX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90BA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198.42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DD59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586.09</w:t>
            </w:r>
          </w:p>
        </w:tc>
      </w:tr>
      <w:tr w:rsidR="002666DD" w:rsidRPr="0090246C" w14:paraId="571FF740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3DC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CCF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FB2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33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BAA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76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STATY/POST/PHONE ETC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B10D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19.02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6A6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47.35</w:t>
            </w:r>
          </w:p>
        </w:tc>
      </w:tr>
      <w:tr w:rsidR="002666DD" w:rsidRPr="0090246C" w14:paraId="38B305ED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DE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TRAINING BURSARY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3CED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35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A34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EE8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C09B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346.88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D50D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1,040.64</w:t>
            </w:r>
          </w:p>
        </w:tc>
      </w:tr>
      <w:tr w:rsidR="002666DD" w:rsidRPr="0090246C" w14:paraId="344510F0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236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BANK INTEREST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2C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E42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671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A1C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699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05E7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922.95</w:t>
            </w:r>
          </w:p>
        </w:tc>
      </w:tr>
      <w:tr w:rsidR="002666DD" w:rsidRPr="0090246C" w14:paraId="2CB31775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8C7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HMRC VAT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BEA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D053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732.18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012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37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RECYCLING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4FDD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9B63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12.00</w:t>
            </w:r>
          </w:p>
        </w:tc>
      </w:tr>
      <w:tr w:rsidR="002666DD" w:rsidRPr="0090246C" w14:paraId="0355D4DA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ABF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GRASS CUTTING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C8A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387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BF1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D1A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HALL HIRE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275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4AD7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275.00</w:t>
            </w:r>
          </w:p>
        </w:tc>
      </w:tr>
      <w:tr w:rsidR="002666DD" w:rsidRPr="0090246C" w14:paraId="2B7C9943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24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GLASS &amp; MISC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1741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10.50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0B2E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201.72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B32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DD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AUDIT &amp; INSURANCE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FAC7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302.85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8B52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337.85</w:t>
            </w:r>
          </w:p>
        </w:tc>
      </w:tr>
      <w:tr w:rsidR="002666DD" w:rsidRPr="0090246C" w14:paraId="5431C439" w14:textId="77777777" w:rsidTr="002666DD">
        <w:trPr>
          <w:trHeight w:val="360"/>
        </w:trPr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C5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TRANSPARANCY FUNDING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65F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076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20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FUEL ALLOTMENT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14C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E6A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1EB3DCE7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AEF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ALLOTMENTS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7DDD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5C1C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575.73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42F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B85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SECTION 137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23A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C1B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100.00</w:t>
            </w:r>
          </w:p>
        </w:tc>
      </w:tr>
      <w:tr w:rsidR="002666DD" w:rsidRPr="0090246C" w14:paraId="35447DF6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A0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NCC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C33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B52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D5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F7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HMRC/VAT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84EC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69.91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3E86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211.74</w:t>
            </w:r>
          </w:p>
        </w:tc>
      </w:tr>
      <w:tr w:rsidR="002666DD" w:rsidRPr="0090246C" w14:paraId="07D35798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3C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386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4DA3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490.00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42F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513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PROF/SUBS/TRAINING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8BC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91EE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160.44</w:t>
            </w:r>
          </w:p>
        </w:tc>
      </w:tr>
      <w:tr w:rsidR="002666DD" w:rsidRPr="0090246C" w14:paraId="39C8CA63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06B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DEFIBRILLATOR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393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458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0F8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613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MISCELLANEOUS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7D8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A7BC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7F2D354D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11CD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CDD82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10.50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A9D9E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6,343.13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84A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B9E0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8B8B7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937.08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255E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3,694.06</w:t>
            </w:r>
          </w:p>
        </w:tc>
      </w:tr>
      <w:tr w:rsidR="002666DD" w:rsidRPr="0090246C" w14:paraId="2CB256D3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6FC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6D4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AA1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CC8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5B0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D3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A34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16D5336E" w14:textId="77777777" w:rsidTr="002666DD">
        <w:trPr>
          <w:trHeight w:val="28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9E7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1AF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14E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AAF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F01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AB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8F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759C922E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B491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CASH BOOK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DB9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AS AT 30.6.19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38C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6B7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BANK ACCOUNT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7E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AS AT 30.6.19</w:t>
            </w:r>
          </w:p>
        </w:tc>
      </w:tr>
      <w:tr w:rsidR="002666DD" w:rsidRPr="0090246C" w14:paraId="4B33C2A4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D511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BALANCE B/FWD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A573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3,591.36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F00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73F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3E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5F87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2,989.78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778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3300FA7F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F6B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2B2A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10.50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09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420D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E95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17F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B13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25B170BF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B57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lastRenderedPageBreak/>
              <w:t>EXPENDITURE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CCE7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-937.08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3F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539D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870D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CF7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0EF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45B28529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B9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23F48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2,664.78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755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4D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2FE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26BB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2,989.78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92CD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0F8D223C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2B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877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A8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26F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B471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 xml:space="preserve">Less unpresented </w:t>
            </w:r>
            <w:proofErr w:type="spellStart"/>
            <w:r w:rsidRPr="0090246C">
              <w:rPr>
                <w:rFonts w:ascii="Arial" w:hAnsi="Arial" w:cs="Arial"/>
                <w:lang w:eastAsia="en-GB"/>
              </w:rPr>
              <w:t>chqs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88C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3FF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6D63D0A5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1BE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163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E88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10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50B6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195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1BCD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50.00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5E7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1488BED5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CD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BA8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8DC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478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365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206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0543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275.00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E5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02E92DE1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9B5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27A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23B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C24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EA5E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0A6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E6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48344403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FB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4CB6A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2,664.78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C9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4C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22F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BALANCE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85FA9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2,664.78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88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377DD594" w14:textId="77777777" w:rsidTr="002666DD">
        <w:trPr>
          <w:trHeight w:val="25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FDE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814E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21C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83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C3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ED8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336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732745CA" w14:textId="77777777" w:rsidTr="002666DD">
        <w:trPr>
          <w:trHeight w:val="98"/>
        </w:trPr>
        <w:tc>
          <w:tcPr>
            <w:tcW w:w="2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5C7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FF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3A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7A1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609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E03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89E1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2666DD" w:rsidRPr="0090246C" w14:paraId="497223B8" w14:textId="77777777" w:rsidTr="002666DD">
        <w:trPr>
          <w:trHeight w:val="390"/>
        </w:trPr>
        <w:tc>
          <w:tcPr>
            <w:tcW w:w="10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5A68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GB"/>
              </w:rPr>
              <w:t>SAVER ACCOUNT</w:t>
            </w:r>
          </w:p>
        </w:tc>
      </w:tr>
      <w:tr w:rsidR="002666DD" w:rsidRPr="0090246C" w14:paraId="0397EAA8" w14:textId="77777777" w:rsidTr="002666DD">
        <w:trPr>
          <w:trHeight w:val="360"/>
        </w:trPr>
        <w:tc>
          <w:tcPr>
            <w:tcW w:w="104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1ED0" w14:textId="77777777" w:rsidR="002666DD" w:rsidRPr="0090246C" w:rsidRDefault="002666DD" w:rsidP="002666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AS AT 30.6.19</w:t>
            </w:r>
          </w:p>
        </w:tc>
      </w:tr>
      <w:tr w:rsidR="002666DD" w:rsidRPr="0090246C" w14:paraId="03C91821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161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48D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AA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64F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5431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83F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5BF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5A0B5A98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4DA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B3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36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C2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FB11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TRANSFER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9AC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22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739B6124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44C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INTEREST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5A5F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4.39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F981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4.39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D2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31C5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176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87A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6119DFC5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A0DC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D84A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4.39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437C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4.39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32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C778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A1A71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51E58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0.00</w:t>
            </w:r>
          </w:p>
        </w:tc>
      </w:tr>
      <w:tr w:rsidR="002666DD" w:rsidRPr="0090246C" w14:paraId="2E43ABEF" w14:textId="77777777" w:rsidTr="002666DD">
        <w:trPr>
          <w:trHeight w:val="285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58C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24C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9741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56BC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192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3E8E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AB19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69CFF5C8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F18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CASH BOOK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2A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AS AT 30.6.19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2D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AF34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BANK ACCOUNT</w:t>
            </w: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235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AS AT 30.6.19</w:t>
            </w:r>
          </w:p>
        </w:tc>
      </w:tr>
      <w:tr w:rsidR="002666DD" w:rsidRPr="0090246C" w14:paraId="2C85B1D2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B6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BLANCE CD/FWD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331A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8,807.33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36F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CA9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FA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CURRENT ACCOUNT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7967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8,811.72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43F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0E549F09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9863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INCOME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D24D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4.39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0A0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CF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C86D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FCF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 xml:space="preserve">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491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90246C" w14:paraId="318381B3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686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EXPENDITURE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7CBE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lang w:eastAsia="en-GB"/>
              </w:rPr>
            </w:pPr>
            <w:r w:rsidRPr="0090246C">
              <w:rPr>
                <w:rFonts w:ascii="Arial" w:hAnsi="Arial" w:cs="Arial"/>
                <w:lang w:eastAsia="en-GB"/>
              </w:rPr>
              <w:t>0.00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6B9A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BFF8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82C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0064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B0DB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  <w:tr w:rsidR="002666DD" w:rsidRPr="002666DD" w14:paraId="4B468176" w14:textId="77777777" w:rsidTr="002666DD">
        <w:trPr>
          <w:trHeight w:val="360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7617" w14:textId="77777777" w:rsidR="002666DD" w:rsidRPr="0090246C" w:rsidRDefault="002666DD" w:rsidP="002666DD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BALANCE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08F8" w14:textId="77777777" w:rsidR="002666DD" w:rsidRPr="0090246C" w:rsidRDefault="002666DD" w:rsidP="002666D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8,811.72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BB32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59F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CA7" w14:textId="77777777" w:rsidR="002666DD" w:rsidRPr="0090246C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1C37C" w14:textId="77777777" w:rsidR="002666DD" w:rsidRPr="002666DD" w:rsidRDefault="002666DD" w:rsidP="002666DD">
            <w:pPr>
              <w:jc w:val="right"/>
              <w:rPr>
                <w:rFonts w:ascii="Arial" w:hAnsi="Arial" w:cs="Arial"/>
                <w:b/>
                <w:bCs/>
                <w:lang w:eastAsia="en-GB"/>
              </w:rPr>
            </w:pPr>
            <w:r w:rsidRPr="0090246C">
              <w:rPr>
                <w:rFonts w:ascii="Arial" w:hAnsi="Arial" w:cs="Arial"/>
                <w:b/>
                <w:bCs/>
                <w:lang w:eastAsia="en-GB"/>
              </w:rPr>
              <w:t>8,811.72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2417" w14:textId="77777777" w:rsidR="002666DD" w:rsidRPr="002666DD" w:rsidRDefault="002666DD" w:rsidP="002666DD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6AE1766A" w14:textId="77777777" w:rsidR="002666DD" w:rsidRPr="003F5636" w:rsidRDefault="002666DD" w:rsidP="004C45C2">
      <w:bookmarkStart w:id="0" w:name="_GoBack"/>
      <w:bookmarkEnd w:id="0"/>
    </w:p>
    <w:sectPr w:rsidR="002666DD" w:rsidRPr="003F5636" w:rsidSect="00717F4E">
      <w:headerReference w:type="default" r:id="rId7"/>
      <w:pgSz w:w="11906" w:h="16838"/>
      <w:pgMar w:top="568" w:right="1133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A1EA" w14:textId="77777777" w:rsidR="00224DD3" w:rsidRDefault="00224DD3" w:rsidP="002348BF">
      <w:r>
        <w:separator/>
      </w:r>
    </w:p>
  </w:endnote>
  <w:endnote w:type="continuationSeparator" w:id="0">
    <w:p w14:paraId="2F5E4504" w14:textId="77777777" w:rsidR="00224DD3" w:rsidRDefault="00224DD3" w:rsidP="002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8A596" w14:textId="77777777" w:rsidR="00224DD3" w:rsidRDefault="00224DD3" w:rsidP="002348BF">
      <w:r>
        <w:separator/>
      </w:r>
    </w:p>
  </w:footnote>
  <w:footnote w:type="continuationSeparator" w:id="0">
    <w:p w14:paraId="33B55D39" w14:textId="77777777" w:rsidR="00224DD3" w:rsidRDefault="00224DD3" w:rsidP="0023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1797516"/>
      <w:docPartObj>
        <w:docPartGallery w:val="Page Numbers (Top of Page)"/>
        <w:docPartUnique/>
      </w:docPartObj>
    </w:sdtPr>
    <w:sdtEndPr/>
    <w:sdtContent>
      <w:p w14:paraId="2F577D25" w14:textId="77777777" w:rsidR="00224DD3" w:rsidRDefault="00224DD3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8BD6C" w14:textId="77777777" w:rsidR="00224DD3" w:rsidRDefault="00224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D2E"/>
    <w:multiLevelType w:val="hybridMultilevel"/>
    <w:tmpl w:val="36A6D0E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8375BAD"/>
    <w:multiLevelType w:val="hybridMultilevel"/>
    <w:tmpl w:val="6E64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403"/>
    <w:multiLevelType w:val="hybridMultilevel"/>
    <w:tmpl w:val="7F8CAA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65840"/>
    <w:multiLevelType w:val="hybridMultilevel"/>
    <w:tmpl w:val="C89E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1F93"/>
    <w:multiLevelType w:val="hybridMultilevel"/>
    <w:tmpl w:val="E610B32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61B1D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344E"/>
    <w:multiLevelType w:val="hybridMultilevel"/>
    <w:tmpl w:val="9EE07BE2"/>
    <w:lvl w:ilvl="0" w:tplc="08090001">
      <w:start w:val="1"/>
      <w:numFmt w:val="bullet"/>
      <w:lvlText w:val=""/>
      <w:lvlJc w:val="left"/>
      <w:pPr>
        <w:tabs>
          <w:tab w:val="num" w:pos="630"/>
        </w:tabs>
        <w:ind w:left="630" w:hanging="51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603AB"/>
    <w:multiLevelType w:val="hybridMultilevel"/>
    <w:tmpl w:val="F2D681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BD1454"/>
    <w:multiLevelType w:val="hybridMultilevel"/>
    <w:tmpl w:val="1ECCF97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5AD1264"/>
    <w:multiLevelType w:val="hybridMultilevel"/>
    <w:tmpl w:val="73E8F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C31E3"/>
    <w:multiLevelType w:val="hybridMultilevel"/>
    <w:tmpl w:val="165AD2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2171D"/>
    <w:multiLevelType w:val="hybridMultilevel"/>
    <w:tmpl w:val="53D0B3F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97E7451"/>
    <w:multiLevelType w:val="hybridMultilevel"/>
    <w:tmpl w:val="44DAE1E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A5837BA"/>
    <w:multiLevelType w:val="hybridMultilevel"/>
    <w:tmpl w:val="F60A64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D7B746C"/>
    <w:multiLevelType w:val="hybridMultilevel"/>
    <w:tmpl w:val="24924C9E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6" w15:restartNumberingAfterBreak="0">
    <w:nsid w:val="2FCA1323"/>
    <w:multiLevelType w:val="hybridMultilevel"/>
    <w:tmpl w:val="99F4B50C"/>
    <w:lvl w:ilvl="0" w:tplc="08090017">
      <w:start w:val="1"/>
      <w:numFmt w:val="lowerLetter"/>
      <w:lvlText w:val="%1)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3C2C3140"/>
    <w:multiLevelType w:val="hybridMultilevel"/>
    <w:tmpl w:val="2BC81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023528E"/>
    <w:multiLevelType w:val="hybridMultilevel"/>
    <w:tmpl w:val="9D5A03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60112"/>
    <w:multiLevelType w:val="hybridMultilevel"/>
    <w:tmpl w:val="98F8EA6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2BD1D70"/>
    <w:multiLevelType w:val="hybridMultilevel"/>
    <w:tmpl w:val="09904476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C8D0800"/>
    <w:multiLevelType w:val="hybridMultilevel"/>
    <w:tmpl w:val="161A3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607D82"/>
    <w:multiLevelType w:val="hybridMultilevel"/>
    <w:tmpl w:val="769A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7282A"/>
    <w:multiLevelType w:val="hybridMultilevel"/>
    <w:tmpl w:val="2FB45AD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22F7468"/>
    <w:multiLevelType w:val="hybridMultilevel"/>
    <w:tmpl w:val="FB5ED5A8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534552A"/>
    <w:multiLevelType w:val="hybridMultilevel"/>
    <w:tmpl w:val="04BCDC4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53567E8"/>
    <w:multiLevelType w:val="hybridMultilevel"/>
    <w:tmpl w:val="FFFAE8E0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82E7E6B"/>
    <w:multiLevelType w:val="hybridMultilevel"/>
    <w:tmpl w:val="4684B1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C9109A"/>
    <w:multiLevelType w:val="hybridMultilevel"/>
    <w:tmpl w:val="5AD65A76"/>
    <w:lvl w:ilvl="0" w:tplc="DE04DF74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FB60F1"/>
    <w:multiLevelType w:val="hybridMultilevel"/>
    <w:tmpl w:val="A2C83C32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CB350E7"/>
    <w:multiLevelType w:val="hybridMultilevel"/>
    <w:tmpl w:val="7E2AA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E4852"/>
    <w:multiLevelType w:val="hybridMultilevel"/>
    <w:tmpl w:val="90E4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F67A3"/>
    <w:multiLevelType w:val="hybridMultilevel"/>
    <w:tmpl w:val="6AEA19C4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66D13D9"/>
    <w:multiLevelType w:val="hybridMultilevel"/>
    <w:tmpl w:val="1ECCC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C6A38"/>
    <w:multiLevelType w:val="hybridMultilevel"/>
    <w:tmpl w:val="40CAD6B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782F6DCE"/>
    <w:multiLevelType w:val="hybridMultilevel"/>
    <w:tmpl w:val="8F54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35157"/>
    <w:multiLevelType w:val="hybridMultilevel"/>
    <w:tmpl w:val="C958B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B32C4"/>
    <w:multiLevelType w:val="hybridMultilevel"/>
    <w:tmpl w:val="826618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52689"/>
    <w:multiLevelType w:val="hybridMultilevel"/>
    <w:tmpl w:val="092ADD6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E5E26DD"/>
    <w:multiLevelType w:val="hybridMultilevel"/>
    <w:tmpl w:val="5AD88DEA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EBC5634"/>
    <w:multiLevelType w:val="hybridMultilevel"/>
    <w:tmpl w:val="C3C86882"/>
    <w:lvl w:ilvl="0" w:tplc="08090017">
      <w:start w:val="1"/>
      <w:numFmt w:val="lowerLetter"/>
      <w:lvlText w:val="%1)"/>
      <w:lvlJc w:val="left"/>
      <w:pPr>
        <w:ind w:left="2070" w:hanging="360"/>
      </w:p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7F1C25BD"/>
    <w:multiLevelType w:val="hybridMultilevel"/>
    <w:tmpl w:val="D8FCEC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39"/>
  </w:num>
  <w:num w:numId="8">
    <w:abstractNumId w:val="38"/>
  </w:num>
  <w:num w:numId="9">
    <w:abstractNumId w:val="35"/>
  </w:num>
  <w:num w:numId="10">
    <w:abstractNumId w:val="42"/>
  </w:num>
  <w:num w:numId="11">
    <w:abstractNumId w:val="11"/>
  </w:num>
  <w:num w:numId="12">
    <w:abstractNumId w:val="40"/>
  </w:num>
  <w:num w:numId="13">
    <w:abstractNumId w:val="1"/>
  </w:num>
  <w:num w:numId="14">
    <w:abstractNumId w:val="17"/>
  </w:num>
  <w:num w:numId="15">
    <w:abstractNumId w:val="33"/>
  </w:num>
  <w:num w:numId="16">
    <w:abstractNumId w:val="15"/>
  </w:num>
  <w:num w:numId="17">
    <w:abstractNumId w:val="34"/>
  </w:num>
  <w:num w:numId="18">
    <w:abstractNumId w:val="20"/>
  </w:num>
  <w:num w:numId="19">
    <w:abstractNumId w:val="41"/>
  </w:num>
  <w:num w:numId="20">
    <w:abstractNumId w:val="19"/>
  </w:num>
  <w:num w:numId="21">
    <w:abstractNumId w:val="28"/>
  </w:num>
  <w:num w:numId="22">
    <w:abstractNumId w:val="37"/>
  </w:num>
  <w:num w:numId="23">
    <w:abstractNumId w:val="0"/>
  </w:num>
  <w:num w:numId="24">
    <w:abstractNumId w:val="26"/>
  </w:num>
  <w:num w:numId="25">
    <w:abstractNumId w:val="36"/>
  </w:num>
  <w:num w:numId="26">
    <w:abstractNumId w:val="21"/>
  </w:num>
  <w:num w:numId="27">
    <w:abstractNumId w:val="6"/>
  </w:num>
  <w:num w:numId="28">
    <w:abstractNumId w:val="30"/>
  </w:num>
  <w:num w:numId="29">
    <w:abstractNumId w:val="5"/>
  </w:num>
  <w:num w:numId="30">
    <w:abstractNumId w:val="4"/>
  </w:num>
  <w:num w:numId="31">
    <w:abstractNumId w:val="13"/>
  </w:num>
  <w:num w:numId="32">
    <w:abstractNumId w:val="2"/>
  </w:num>
  <w:num w:numId="33">
    <w:abstractNumId w:val="32"/>
  </w:num>
  <w:num w:numId="34">
    <w:abstractNumId w:val="31"/>
  </w:num>
  <w:num w:numId="35">
    <w:abstractNumId w:val="7"/>
  </w:num>
  <w:num w:numId="36">
    <w:abstractNumId w:val="10"/>
  </w:num>
  <w:num w:numId="37">
    <w:abstractNumId w:val="9"/>
  </w:num>
  <w:num w:numId="38">
    <w:abstractNumId w:val="3"/>
  </w:num>
  <w:num w:numId="39">
    <w:abstractNumId w:val="12"/>
  </w:num>
  <w:num w:numId="40">
    <w:abstractNumId w:val="24"/>
  </w:num>
  <w:num w:numId="41">
    <w:abstractNumId w:val="22"/>
  </w:num>
  <w:num w:numId="42">
    <w:abstractNumId w:val="2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34"/>
    <w:rsid w:val="000026C7"/>
    <w:rsid w:val="000027E9"/>
    <w:rsid w:val="00010682"/>
    <w:rsid w:val="00010E6A"/>
    <w:rsid w:val="000139CF"/>
    <w:rsid w:val="00017D68"/>
    <w:rsid w:val="00023ADE"/>
    <w:rsid w:val="0002403B"/>
    <w:rsid w:val="00027AB9"/>
    <w:rsid w:val="00033CC0"/>
    <w:rsid w:val="00034AEE"/>
    <w:rsid w:val="00037F7B"/>
    <w:rsid w:val="0005253F"/>
    <w:rsid w:val="0005526F"/>
    <w:rsid w:val="00056061"/>
    <w:rsid w:val="00057E34"/>
    <w:rsid w:val="00067F26"/>
    <w:rsid w:val="00070FAC"/>
    <w:rsid w:val="0007216B"/>
    <w:rsid w:val="00074C0C"/>
    <w:rsid w:val="0007590E"/>
    <w:rsid w:val="00081A35"/>
    <w:rsid w:val="00083472"/>
    <w:rsid w:val="00085DA6"/>
    <w:rsid w:val="00092F34"/>
    <w:rsid w:val="000A06D6"/>
    <w:rsid w:val="000A2324"/>
    <w:rsid w:val="000A4255"/>
    <w:rsid w:val="000B10B4"/>
    <w:rsid w:val="000B6AF9"/>
    <w:rsid w:val="000C09E1"/>
    <w:rsid w:val="000C1733"/>
    <w:rsid w:val="000C5AB5"/>
    <w:rsid w:val="000D0A0B"/>
    <w:rsid w:val="000D0D21"/>
    <w:rsid w:val="000E2C6A"/>
    <w:rsid w:val="000F0C75"/>
    <w:rsid w:val="000F1738"/>
    <w:rsid w:val="000F2710"/>
    <w:rsid w:val="000F4018"/>
    <w:rsid w:val="000F4184"/>
    <w:rsid w:val="001117F2"/>
    <w:rsid w:val="00111A08"/>
    <w:rsid w:val="00112ED8"/>
    <w:rsid w:val="00114B80"/>
    <w:rsid w:val="00121E5F"/>
    <w:rsid w:val="00123379"/>
    <w:rsid w:val="00123CEA"/>
    <w:rsid w:val="00126927"/>
    <w:rsid w:val="00130737"/>
    <w:rsid w:val="00132232"/>
    <w:rsid w:val="00142A4A"/>
    <w:rsid w:val="00142F70"/>
    <w:rsid w:val="00143481"/>
    <w:rsid w:val="001474B5"/>
    <w:rsid w:val="00155D2B"/>
    <w:rsid w:val="001657A7"/>
    <w:rsid w:val="001705EF"/>
    <w:rsid w:val="0017600A"/>
    <w:rsid w:val="00185345"/>
    <w:rsid w:val="00186C69"/>
    <w:rsid w:val="00187682"/>
    <w:rsid w:val="00192185"/>
    <w:rsid w:val="001933E6"/>
    <w:rsid w:val="00195C4D"/>
    <w:rsid w:val="00196D5C"/>
    <w:rsid w:val="001A085F"/>
    <w:rsid w:val="001A1D6A"/>
    <w:rsid w:val="001A30D4"/>
    <w:rsid w:val="001A5C3E"/>
    <w:rsid w:val="001B1CAB"/>
    <w:rsid w:val="001B368D"/>
    <w:rsid w:val="001B41EA"/>
    <w:rsid w:val="001C2CC1"/>
    <w:rsid w:val="001C41E5"/>
    <w:rsid w:val="001C5F02"/>
    <w:rsid w:val="001D53FE"/>
    <w:rsid w:val="001D59B0"/>
    <w:rsid w:val="001D6847"/>
    <w:rsid w:val="001E3D44"/>
    <w:rsid w:val="001E42AE"/>
    <w:rsid w:val="001F1735"/>
    <w:rsid w:val="001F535D"/>
    <w:rsid w:val="001F71A0"/>
    <w:rsid w:val="00205E8B"/>
    <w:rsid w:val="002110DB"/>
    <w:rsid w:val="00214D0E"/>
    <w:rsid w:val="00215074"/>
    <w:rsid w:val="00216C39"/>
    <w:rsid w:val="0021758D"/>
    <w:rsid w:val="0022188D"/>
    <w:rsid w:val="00222176"/>
    <w:rsid w:val="00223923"/>
    <w:rsid w:val="002249A6"/>
    <w:rsid w:val="00224DD3"/>
    <w:rsid w:val="002348BF"/>
    <w:rsid w:val="0024197C"/>
    <w:rsid w:val="00242633"/>
    <w:rsid w:val="00247758"/>
    <w:rsid w:val="002524FF"/>
    <w:rsid w:val="00254608"/>
    <w:rsid w:val="00254F52"/>
    <w:rsid w:val="00255985"/>
    <w:rsid w:val="00256967"/>
    <w:rsid w:val="00263AC1"/>
    <w:rsid w:val="002666DD"/>
    <w:rsid w:val="00266748"/>
    <w:rsid w:val="0026774D"/>
    <w:rsid w:val="00272A50"/>
    <w:rsid w:val="0027653B"/>
    <w:rsid w:val="002856E5"/>
    <w:rsid w:val="00286E6F"/>
    <w:rsid w:val="0029088C"/>
    <w:rsid w:val="00291A12"/>
    <w:rsid w:val="002A1F6F"/>
    <w:rsid w:val="002B2493"/>
    <w:rsid w:val="002B4F72"/>
    <w:rsid w:val="002B561F"/>
    <w:rsid w:val="002B5D67"/>
    <w:rsid w:val="002D3582"/>
    <w:rsid w:val="002E1716"/>
    <w:rsid w:val="002E5718"/>
    <w:rsid w:val="002F0E27"/>
    <w:rsid w:val="0030049C"/>
    <w:rsid w:val="003072C1"/>
    <w:rsid w:val="003114DC"/>
    <w:rsid w:val="00313177"/>
    <w:rsid w:val="003250E8"/>
    <w:rsid w:val="003252A8"/>
    <w:rsid w:val="0032647C"/>
    <w:rsid w:val="003272D2"/>
    <w:rsid w:val="0032769E"/>
    <w:rsid w:val="00327C3A"/>
    <w:rsid w:val="0033504D"/>
    <w:rsid w:val="00336037"/>
    <w:rsid w:val="00341D44"/>
    <w:rsid w:val="0034552D"/>
    <w:rsid w:val="00346EBB"/>
    <w:rsid w:val="00351C3E"/>
    <w:rsid w:val="00354EE1"/>
    <w:rsid w:val="003620C9"/>
    <w:rsid w:val="00364099"/>
    <w:rsid w:val="00365555"/>
    <w:rsid w:val="00366BDD"/>
    <w:rsid w:val="003675D8"/>
    <w:rsid w:val="003707C6"/>
    <w:rsid w:val="0037271B"/>
    <w:rsid w:val="00376F75"/>
    <w:rsid w:val="00380AE3"/>
    <w:rsid w:val="00383521"/>
    <w:rsid w:val="00383C0F"/>
    <w:rsid w:val="003841E0"/>
    <w:rsid w:val="003859B4"/>
    <w:rsid w:val="00395029"/>
    <w:rsid w:val="00396A43"/>
    <w:rsid w:val="00397338"/>
    <w:rsid w:val="003A0512"/>
    <w:rsid w:val="003A1543"/>
    <w:rsid w:val="003B10D3"/>
    <w:rsid w:val="003B7E56"/>
    <w:rsid w:val="003C0EB0"/>
    <w:rsid w:val="003C3E31"/>
    <w:rsid w:val="003C4B9C"/>
    <w:rsid w:val="003C5C1A"/>
    <w:rsid w:val="003D2513"/>
    <w:rsid w:val="003D7023"/>
    <w:rsid w:val="003F31E7"/>
    <w:rsid w:val="003F353A"/>
    <w:rsid w:val="003F5636"/>
    <w:rsid w:val="00407D67"/>
    <w:rsid w:val="00414277"/>
    <w:rsid w:val="00414F00"/>
    <w:rsid w:val="00415CBF"/>
    <w:rsid w:val="004173DA"/>
    <w:rsid w:val="00422768"/>
    <w:rsid w:val="004239C6"/>
    <w:rsid w:val="0042527F"/>
    <w:rsid w:val="0043091E"/>
    <w:rsid w:val="00432204"/>
    <w:rsid w:val="00434525"/>
    <w:rsid w:val="004406D8"/>
    <w:rsid w:val="0044461C"/>
    <w:rsid w:val="004472FE"/>
    <w:rsid w:val="00452F94"/>
    <w:rsid w:val="00453563"/>
    <w:rsid w:val="004558C3"/>
    <w:rsid w:val="004561DD"/>
    <w:rsid w:val="004579AF"/>
    <w:rsid w:val="00460C97"/>
    <w:rsid w:val="004631C5"/>
    <w:rsid w:val="00463EFE"/>
    <w:rsid w:val="004646DD"/>
    <w:rsid w:val="004660A8"/>
    <w:rsid w:val="00466C5B"/>
    <w:rsid w:val="0047332D"/>
    <w:rsid w:val="004763BD"/>
    <w:rsid w:val="00476C44"/>
    <w:rsid w:val="00481789"/>
    <w:rsid w:val="00490738"/>
    <w:rsid w:val="00490887"/>
    <w:rsid w:val="00493711"/>
    <w:rsid w:val="00494050"/>
    <w:rsid w:val="00495688"/>
    <w:rsid w:val="004957C7"/>
    <w:rsid w:val="004A1718"/>
    <w:rsid w:val="004A24A8"/>
    <w:rsid w:val="004B00F8"/>
    <w:rsid w:val="004B36CC"/>
    <w:rsid w:val="004B7242"/>
    <w:rsid w:val="004C023A"/>
    <w:rsid w:val="004C0790"/>
    <w:rsid w:val="004C45C2"/>
    <w:rsid w:val="004D2F67"/>
    <w:rsid w:val="004E2327"/>
    <w:rsid w:val="004E3FD0"/>
    <w:rsid w:val="004E5657"/>
    <w:rsid w:val="004F0D39"/>
    <w:rsid w:val="004F3859"/>
    <w:rsid w:val="004F5388"/>
    <w:rsid w:val="004F5FCF"/>
    <w:rsid w:val="00500541"/>
    <w:rsid w:val="00500872"/>
    <w:rsid w:val="00504799"/>
    <w:rsid w:val="005074C7"/>
    <w:rsid w:val="00507D89"/>
    <w:rsid w:val="00517BA7"/>
    <w:rsid w:val="00520EB0"/>
    <w:rsid w:val="005211A3"/>
    <w:rsid w:val="00522602"/>
    <w:rsid w:val="005228DD"/>
    <w:rsid w:val="00522E6B"/>
    <w:rsid w:val="00533B6A"/>
    <w:rsid w:val="005343E3"/>
    <w:rsid w:val="00537985"/>
    <w:rsid w:val="005406A4"/>
    <w:rsid w:val="00542057"/>
    <w:rsid w:val="00553A86"/>
    <w:rsid w:val="00554C60"/>
    <w:rsid w:val="00555C5F"/>
    <w:rsid w:val="005561B8"/>
    <w:rsid w:val="00557010"/>
    <w:rsid w:val="005617AB"/>
    <w:rsid w:val="005625AB"/>
    <w:rsid w:val="00562A3C"/>
    <w:rsid w:val="00562D04"/>
    <w:rsid w:val="00563680"/>
    <w:rsid w:val="00564537"/>
    <w:rsid w:val="005745E6"/>
    <w:rsid w:val="00577B4F"/>
    <w:rsid w:val="00586726"/>
    <w:rsid w:val="005906BE"/>
    <w:rsid w:val="00595D8E"/>
    <w:rsid w:val="00597752"/>
    <w:rsid w:val="005A57FB"/>
    <w:rsid w:val="005A71AB"/>
    <w:rsid w:val="005B4495"/>
    <w:rsid w:val="005C2A6A"/>
    <w:rsid w:val="005D4091"/>
    <w:rsid w:val="005D79AF"/>
    <w:rsid w:val="005E2414"/>
    <w:rsid w:val="005E3630"/>
    <w:rsid w:val="005E39BA"/>
    <w:rsid w:val="005E44B7"/>
    <w:rsid w:val="005E45B2"/>
    <w:rsid w:val="005E7DAC"/>
    <w:rsid w:val="005F1956"/>
    <w:rsid w:val="005F25E0"/>
    <w:rsid w:val="005F292B"/>
    <w:rsid w:val="005F3010"/>
    <w:rsid w:val="005F3127"/>
    <w:rsid w:val="005F6221"/>
    <w:rsid w:val="005F7B43"/>
    <w:rsid w:val="0060119D"/>
    <w:rsid w:val="00607D33"/>
    <w:rsid w:val="00616496"/>
    <w:rsid w:val="00623AD7"/>
    <w:rsid w:val="00625C21"/>
    <w:rsid w:val="0062717E"/>
    <w:rsid w:val="00630A47"/>
    <w:rsid w:val="0063262F"/>
    <w:rsid w:val="00633EC9"/>
    <w:rsid w:val="00634000"/>
    <w:rsid w:val="00642664"/>
    <w:rsid w:val="00646B64"/>
    <w:rsid w:val="00652981"/>
    <w:rsid w:val="006562F5"/>
    <w:rsid w:val="006617D2"/>
    <w:rsid w:val="0066419C"/>
    <w:rsid w:val="006706FA"/>
    <w:rsid w:val="00670B2B"/>
    <w:rsid w:val="00676118"/>
    <w:rsid w:val="00681E0E"/>
    <w:rsid w:val="006A4D68"/>
    <w:rsid w:val="006A683F"/>
    <w:rsid w:val="006B161D"/>
    <w:rsid w:val="006B608E"/>
    <w:rsid w:val="006B74EC"/>
    <w:rsid w:val="006C1091"/>
    <w:rsid w:val="006C28E3"/>
    <w:rsid w:val="006D68ED"/>
    <w:rsid w:val="006E28FB"/>
    <w:rsid w:val="006E2C17"/>
    <w:rsid w:val="006E5926"/>
    <w:rsid w:val="006F2B2F"/>
    <w:rsid w:val="00712CD2"/>
    <w:rsid w:val="007145A7"/>
    <w:rsid w:val="0071467A"/>
    <w:rsid w:val="00717F4E"/>
    <w:rsid w:val="00734411"/>
    <w:rsid w:val="007415B3"/>
    <w:rsid w:val="007417DF"/>
    <w:rsid w:val="0074190E"/>
    <w:rsid w:val="00754086"/>
    <w:rsid w:val="00755809"/>
    <w:rsid w:val="00757CA1"/>
    <w:rsid w:val="00765993"/>
    <w:rsid w:val="0077103E"/>
    <w:rsid w:val="00776C3C"/>
    <w:rsid w:val="0078429E"/>
    <w:rsid w:val="007847FB"/>
    <w:rsid w:val="007860A6"/>
    <w:rsid w:val="0078797A"/>
    <w:rsid w:val="00790300"/>
    <w:rsid w:val="007954AD"/>
    <w:rsid w:val="00796C73"/>
    <w:rsid w:val="007A179E"/>
    <w:rsid w:val="007A1E3B"/>
    <w:rsid w:val="007A55A8"/>
    <w:rsid w:val="007A7532"/>
    <w:rsid w:val="007B5797"/>
    <w:rsid w:val="007B68EA"/>
    <w:rsid w:val="007C3E41"/>
    <w:rsid w:val="007C4008"/>
    <w:rsid w:val="007D446B"/>
    <w:rsid w:val="007D777F"/>
    <w:rsid w:val="007E0817"/>
    <w:rsid w:val="007E1026"/>
    <w:rsid w:val="007E5742"/>
    <w:rsid w:val="007E70DD"/>
    <w:rsid w:val="007E7C57"/>
    <w:rsid w:val="007F1A7E"/>
    <w:rsid w:val="007F555A"/>
    <w:rsid w:val="00800480"/>
    <w:rsid w:val="00803B6B"/>
    <w:rsid w:val="00804FBB"/>
    <w:rsid w:val="00805D41"/>
    <w:rsid w:val="00823C66"/>
    <w:rsid w:val="00823F01"/>
    <w:rsid w:val="008241D6"/>
    <w:rsid w:val="008267B0"/>
    <w:rsid w:val="00832BE2"/>
    <w:rsid w:val="00835AB8"/>
    <w:rsid w:val="00840426"/>
    <w:rsid w:val="00841C13"/>
    <w:rsid w:val="008526BD"/>
    <w:rsid w:val="0085390C"/>
    <w:rsid w:val="008668CC"/>
    <w:rsid w:val="008718E4"/>
    <w:rsid w:val="00871A63"/>
    <w:rsid w:val="00881BCD"/>
    <w:rsid w:val="008841C6"/>
    <w:rsid w:val="008878A7"/>
    <w:rsid w:val="008905E0"/>
    <w:rsid w:val="008B0F57"/>
    <w:rsid w:val="008B2898"/>
    <w:rsid w:val="008B295F"/>
    <w:rsid w:val="008B2A33"/>
    <w:rsid w:val="008B3099"/>
    <w:rsid w:val="008B35A3"/>
    <w:rsid w:val="008B42A7"/>
    <w:rsid w:val="008B51E6"/>
    <w:rsid w:val="008C1DDD"/>
    <w:rsid w:val="008D051F"/>
    <w:rsid w:val="008D3C0E"/>
    <w:rsid w:val="008D7A9D"/>
    <w:rsid w:val="008E1278"/>
    <w:rsid w:val="008E42BC"/>
    <w:rsid w:val="008E52A8"/>
    <w:rsid w:val="008F0E3E"/>
    <w:rsid w:val="008F475C"/>
    <w:rsid w:val="0090246C"/>
    <w:rsid w:val="00906909"/>
    <w:rsid w:val="00906AE0"/>
    <w:rsid w:val="00906BCE"/>
    <w:rsid w:val="00913E56"/>
    <w:rsid w:val="0091695B"/>
    <w:rsid w:val="00922E3A"/>
    <w:rsid w:val="0092470D"/>
    <w:rsid w:val="00926DE7"/>
    <w:rsid w:val="0094543C"/>
    <w:rsid w:val="009477EC"/>
    <w:rsid w:val="00960036"/>
    <w:rsid w:val="009632D8"/>
    <w:rsid w:val="00964D00"/>
    <w:rsid w:val="00970256"/>
    <w:rsid w:val="00973680"/>
    <w:rsid w:val="00975141"/>
    <w:rsid w:val="00980CB8"/>
    <w:rsid w:val="009819D5"/>
    <w:rsid w:val="009838BB"/>
    <w:rsid w:val="009878AD"/>
    <w:rsid w:val="00991248"/>
    <w:rsid w:val="009913D0"/>
    <w:rsid w:val="00991B9E"/>
    <w:rsid w:val="009932B7"/>
    <w:rsid w:val="009A745B"/>
    <w:rsid w:val="009B44DA"/>
    <w:rsid w:val="009C1B8A"/>
    <w:rsid w:val="009C34D3"/>
    <w:rsid w:val="009C4076"/>
    <w:rsid w:val="009D137D"/>
    <w:rsid w:val="009D17D4"/>
    <w:rsid w:val="009D499F"/>
    <w:rsid w:val="009D7AEB"/>
    <w:rsid w:val="009F0C75"/>
    <w:rsid w:val="00A0090A"/>
    <w:rsid w:val="00A0289A"/>
    <w:rsid w:val="00A0402A"/>
    <w:rsid w:val="00A064B1"/>
    <w:rsid w:val="00A119FA"/>
    <w:rsid w:val="00A347CC"/>
    <w:rsid w:val="00A3661F"/>
    <w:rsid w:val="00A4070F"/>
    <w:rsid w:val="00A44014"/>
    <w:rsid w:val="00A46FB7"/>
    <w:rsid w:val="00A47230"/>
    <w:rsid w:val="00A5177B"/>
    <w:rsid w:val="00A52268"/>
    <w:rsid w:val="00A570D6"/>
    <w:rsid w:val="00A61AED"/>
    <w:rsid w:val="00A62A8A"/>
    <w:rsid w:val="00A637E3"/>
    <w:rsid w:val="00A75F26"/>
    <w:rsid w:val="00A76831"/>
    <w:rsid w:val="00A82036"/>
    <w:rsid w:val="00A8204F"/>
    <w:rsid w:val="00A84C32"/>
    <w:rsid w:val="00A86A06"/>
    <w:rsid w:val="00A872BA"/>
    <w:rsid w:val="00A92B0C"/>
    <w:rsid w:val="00A94D79"/>
    <w:rsid w:val="00A95FBD"/>
    <w:rsid w:val="00A97A1F"/>
    <w:rsid w:val="00AA0004"/>
    <w:rsid w:val="00AA0B61"/>
    <w:rsid w:val="00AA457E"/>
    <w:rsid w:val="00AA5297"/>
    <w:rsid w:val="00AA6761"/>
    <w:rsid w:val="00AA696D"/>
    <w:rsid w:val="00AB4591"/>
    <w:rsid w:val="00AB5115"/>
    <w:rsid w:val="00AC14EF"/>
    <w:rsid w:val="00AC226C"/>
    <w:rsid w:val="00AC3417"/>
    <w:rsid w:val="00AD5330"/>
    <w:rsid w:val="00AD6A35"/>
    <w:rsid w:val="00AE254C"/>
    <w:rsid w:val="00AE70FF"/>
    <w:rsid w:val="00AE7117"/>
    <w:rsid w:val="00AF19FF"/>
    <w:rsid w:val="00AF1C8E"/>
    <w:rsid w:val="00AF5D77"/>
    <w:rsid w:val="00AF728B"/>
    <w:rsid w:val="00B01150"/>
    <w:rsid w:val="00B059CE"/>
    <w:rsid w:val="00B06B90"/>
    <w:rsid w:val="00B074C4"/>
    <w:rsid w:val="00B07C19"/>
    <w:rsid w:val="00B12ADA"/>
    <w:rsid w:val="00B178E9"/>
    <w:rsid w:val="00B2084D"/>
    <w:rsid w:val="00B23694"/>
    <w:rsid w:val="00B25091"/>
    <w:rsid w:val="00B27574"/>
    <w:rsid w:val="00B351F9"/>
    <w:rsid w:val="00B37860"/>
    <w:rsid w:val="00B43E96"/>
    <w:rsid w:val="00B5236E"/>
    <w:rsid w:val="00B57E36"/>
    <w:rsid w:val="00B6641B"/>
    <w:rsid w:val="00B7153A"/>
    <w:rsid w:val="00B7204C"/>
    <w:rsid w:val="00B72F4D"/>
    <w:rsid w:val="00B762CF"/>
    <w:rsid w:val="00B96DDE"/>
    <w:rsid w:val="00BA22B7"/>
    <w:rsid w:val="00BB49AA"/>
    <w:rsid w:val="00BB4E48"/>
    <w:rsid w:val="00BB63D2"/>
    <w:rsid w:val="00BB666E"/>
    <w:rsid w:val="00BC1049"/>
    <w:rsid w:val="00BC2C3D"/>
    <w:rsid w:val="00BC59A4"/>
    <w:rsid w:val="00BC5DE0"/>
    <w:rsid w:val="00BD2EC7"/>
    <w:rsid w:val="00BE56FA"/>
    <w:rsid w:val="00BE61FF"/>
    <w:rsid w:val="00BF22A8"/>
    <w:rsid w:val="00C01EC3"/>
    <w:rsid w:val="00C07F97"/>
    <w:rsid w:val="00C12FDF"/>
    <w:rsid w:val="00C1766A"/>
    <w:rsid w:val="00C30EC3"/>
    <w:rsid w:val="00C31005"/>
    <w:rsid w:val="00C32A43"/>
    <w:rsid w:val="00C377DD"/>
    <w:rsid w:val="00C45991"/>
    <w:rsid w:val="00C511C3"/>
    <w:rsid w:val="00C55BF4"/>
    <w:rsid w:val="00C6392E"/>
    <w:rsid w:val="00C72BAD"/>
    <w:rsid w:val="00C7796A"/>
    <w:rsid w:val="00C81CDA"/>
    <w:rsid w:val="00C84C6E"/>
    <w:rsid w:val="00C87A4E"/>
    <w:rsid w:val="00C978B8"/>
    <w:rsid w:val="00CA1E82"/>
    <w:rsid w:val="00CB7DC5"/>
    <w:rsid w:val="00CC02BF"/>
    <w:rsid w:val="00CC161A"/>
    <w:rsid w:val="00CC1E18"/>
    <w:rsid w:val="00CC315C"/>
    <w:rsid w:val="00CD699E"/>
    <w:rsid w:val="00CF1834"/>
    <w:rsid w:val="00CF3319"/>
    <w:rsid w:val="00CF514C"/>
    <w:rsid w:val="00CF7038"/>
    <w:rsid w:val="00D06CF3"/>
    <w:rsid w:val="00D121E1"/>
    <w:rsid w:val="00D14661"/>
    <w:rsid w:val="00D40E1D"/>
    <w:rsid w:val="00D45DC9"/>
    <w:rsid w:val="00D50ED5"/>
    <w:rsid w:val="00D57C70"/>
    <w:rsid w:val="00D66E4A"/>
    <w:rsid w:val="00D673F4"/>
    <w:rsid w:val="00D70755"/>
    <w:rsid w:val="00D72F16"/>
    <w:rsid w:val="00D73070"/>
    <w:rsid w:val="00D73172"/>
    <w:rsid w:val="00D74096"/>
    <w:rsid w:val="00D77608"/>
    <w:rsid w:val="00D77F8D"/>
    <w:rsid w:val="00D813E8"/>
    <w:rsid w:val="00D90CC3"/>
    <w:rsid w:val="00D96B87"/>
    <w:rsid w:val="00DA417B"/>
    <w:rsid w:val="00DA53D3"/>
    <w:rsid w:val="00DA6985"/>
    <w:rsid w:val="00DA7185"/>
    <w:rsid w:val="00DA7BB3"/>
    <w:rsid w:val="00DB3B06"/>
    <w:rsid w:val="00DB5E3E"/>
    <w:rsid w:val="00DB73BE"/>
    <w:rsid w:val="00DC4AC6"/>
    <w:rsid w:val="00DC636A"/>
    <w:rsid w:val="00DC74A3"/>
    <w:rsid w:val="00DD2157"/>
    <w:rsid w:val="00DD31CF"/>
    <w:rsid w:val="00DD770B"/>
    <w:rsid w:val="00DE0231"/>
    <w:rsid w:val="00DE0E6C"/>
    <w:rsid w:val="00DE2772"/>
    <w:rsid w:val="00DE687A"/>
    <w:rsid w:val="00DF0A9C"/>
    <w:rsid w:val="00DF18E0"/>
    <w:rsid w:val="00DF42E1"/>
    <w:rsid w:val="00E0489D"/>
    <w:rsid w:val="00E14E04"/>
    <w:rsid w:val="00E14E66"/>
    <w:rsid w:val="00E167C0"/>
    <w:rsid w:val="00E2040E"/>
    <w:rsid w:val="00E226DA"/>
    <w:rsid w:val="00E2418D"/>
    <w:rsid w:val="00E2551B"/>
    <w:rsid w:val="00E278E6"/>
    <w:rsid w:val="00E304A5"/>
    <w:rsid w:val="00E33783"/>
    <w:rsid w:val="00E337C6"/>
    <w:rsid w:val="00E33ED8"/>
    <w:rsid w:val="00E34BAD"/>
    <w:rsid w:val="00E446CC"/>
    <w:rsid w:val="00E503CE"/>
    <w:rsid w:val="00E558C1"/>
    <w:rsid w:val="00E563DD"/>
    <w:rsid w:val="00E6204F"/>
    <w:rsid w:val="00E6571F"/>
    <w:rsid w:val="00E741F2"/>
    <w:rsid w:val="00E74743"/>
    <w:rsid w:val="00E77408"/>
    <w:rsid w:val="00E900B0"/>
    <w:rsid w:val="00E90E3B"/>
    <w:rsid w:val="00E92834"/>
    <w:rsid w:val="00E93D9B"/>
    <w:rsid w:val="00EA0AC2"/>
    <w:rsid w:val="00EA1990"/>
    <w:rsid w:val="00EA33DB"/>
    <w:rsid w:val="00EA4271"/>
    <w:rsid w:val="00EA52F3"/>
    <w:rsid w:val="00EA59C0"/>
    <w:rsid w:val="00EB0D54"/>
    <w:rsid w:val="00EB1760"/>
    <w:rsid w:val="00EB2637"/>
    <w:rsid w:val="00EC3D16"/>
    <w:rsid w:val="00EC4A4E"/>
    <w:rsid w:val="00EC6D97"/>
    <w:rsid w:val="00EE05C9"/>
    <w:rsid w:val="00EF3919"/>
    <w:rsid w:val="00EF7E6C"/>
    <w:rsid w:val="00F033F2"/>
    <w:rsid w:val="00F1420D"/>
    <w:rsid w:val="00F24031"/>
    <w:rsid w:val="00F33219"/>
    <w:rsid w:val="00F35D1F"/>
    <w:rsid w:val="00F406CD"/>
    <w:rsid w:val="00F4300F"/>
    <w:rsid w:val="00F45303"/>
    <w:rsid w:val="00F508EC"/>
    <w:rsid w:val="00F645BD"/>
    <w:rsid w:val="00F6639E"/>
    <w:rsid w:val="00F77C51"/>
    <w:rsid w:val="00F83947"/>
    <w:rsid w:val="00F876E4"/>
    <w:rsid w:val="00F87F4A"/>
    <w:rsid w:val="00FA1B31"/>
    <w:rsid w:val="00FA38B3"/>
    <w:rsid w:val="00FA540B"/>
    <w:rsid w:val="00FB3D43"/>
    <w:rsid w:val="00FD0126"/>
    <w:rsid w:val="00FD3216"/>
    <w:rsid w:val="00FD6B2B"/>
    <w:rsid w:val="00FD768C"/>
    <w:rsid w:val="00FE67A8"/>
    <w:rsid w:val="00FF154B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6574"/>
  <w15:docId w15:val="{61844430-40E2-4BEA-97BF-49B24BD0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834"/>
    <w:pPr>
      <w:ind w:left="720"/>
      <w:contextualSpacing/>
    </w:pPr>
  </w:style>
  <w:style w:type="paragraph" w:styleId="NoSpacing">
    <w:name w:val="No Spacing"/>
    <w:uiPriority w:val="1"/>
    <w:qFormat/>
    <w:rsid w:val="00E92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4"/>
    <w:rPr>
      <w:rFonts w:ascii="Times New Roman" w:eastAsia="Times New Roman" w:hAnsi="Times New Roman" w:cs="Times New Roman"/>
      <w:sz w:val="20"/>
      <w:szCs w:val="20"/>
    </w:rPr>
  </w:style>
  <w:style w:type="paragraph" w:customStyle="1" w:styleId="yiv3937605410msonormal">
    <w:name w:val="yiv3937605410msonormal"/>
    <w:basedOn w:val="Normal"/>
    <w:rsid w:val="00E9283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yiv0359325970msonormal">
    <w:name w:val="yiv0359325970msonormal"/>
    <w:basedOn w:val="Normal"/>
    <w:rsid w:val="00263A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B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84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5303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Repps Parish Council</cp:lastModifiedBy>
  <cp:revision>382</cp:revision>
  <cp:lastPrinted>2019-06-04T14:12:00Z</cp:lastPrinted>
  <dcterms:created xsi:type="dcterms:W3CDTF">2016-12-06T15:24:00Z</dcterms:created>
  <dcterms:modified xsi:type="dcterms:W3CDTF">2019-08-14T10:24:00Z</dcterms:modified>
</cp:coreProperties>
</file>